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150"/>
        <w:gridCol w:w="3356"/>
        <w:gridCol w:w="4087"/>
      </w:tblGrid>
      <w:tr w:rsidR="0084046F" w:rsidRPr="00EE4B8E" w14:paraId="3E7D854D" w14:textId="77777777" w:rsidTr="00045814">
        <w:trPr>
          <w:cantSplit/>
          <w:tblHeader/>
        </w:trPr>
        <w:tc>
          <w:tcPr>
            <w:tcW w:w="5000" w:type="pct"/>
            <w:gridSpan w:val="3"/>
            <w:tcBorders>
              <w:top w:val="single" w:sz="18" w:space="0" w:color="002F87"/>
              <w:bottom w:val="single" w:sz="4" w:space="0" w:color="002F87"/>
            </w:tcBorders>
            <w:shd w:val="clear" w:color="auto" w:fill="002F87"/>
          </w:tcPr>
          <w:p w14:paraId="1008D91A" w14:textId="77777777" w:rsidR="0084046F" w:rsidRPr="00EE4B8E" w:rsidRDefault="004A7ADE" w:rsidP="004A7ADE">
            <w:pPr>
              <w:numPr>
                <w:ilvl w:val="0"/>
                <w:numId w:val="17"/>
              </w:numPr>
              <w:jc w:val="both"/>
              <w:rPr>
                <w:rFonts w:ascii="Arial" w:hAnsi="Arial" w:cs="Arial"/>
                <w:b/>
                <w:szCs w:val="20"/>
              </w:rPr>
            </w:pPr>
            <w:r>
              <w:rPr>
                <w:rFonts w:ascii="Arial" w:hAnsi="Arial" w:cs="Arial"/>
                <w:b/>
                <w:szCs w:val="20"/>
              </w:rPr>
              <w:t xml:space="preserve"> </w:t>
            </w:r>
            <w:r w:rsidR="00EE4B8E">
              <w:rPr>
                <w:rFonts w:ascii="Arial" w:hAnsi="Arial" w:cs="Arial"/>
                <w:b/>
                <w:szCs w:val="20"/>
              </w:rPr>
              <w:t>Details</w:t>
            </w:r>
          </w:p>
        </w:tc>
      </w:tr>
      <w:tr w:rsidR="0084046F" w:rsidRPr="00EE4B8E" w14:paraId="3B06808C" w14:textId="77777777" w:rsidTr="00E24707">
        <w:trPr>
          <w:cantSplit/>
        </w:trPr>
        <w:tc>
          <w:tcPr>
            <w:tcW w:w="1121" w:type="pct"/>
            <w:tcBorders>
              <w:top w:val="single" w:sz="4" w:space="0" w:color="002F87"/>
              <w:bottom w:val="single" w:sz="4" w:space="0" w:color="002F87"/>
              <w:right w:val="single" w:sz="4" w:space="0" w:color="002F87"/>
            </w:tcBorders>
          </w:tcPr>
          <w:p w14:paraId="706FA00E" w14:textId="77777777" w:rsidR="0084046F" w:rsidRPr="0057430C" w:rsidRDefault="0084046F" w:rsidP="008F6579">
            <w:pPr>
              <w:rPr>
                <w:rFonts w:ascii="Arial" w:hAnsi="Arial" w:cs="Arial"/>
                <w:b/>
                <w:sz w:val="24"/>
              </w:rPr>
            </w:pPr>
            <w:r w:rsidRPr="0057430C">
              <w:rPr>
                <w:rFonts w:ascii="Arial" w:hAnsi="Arial" w:cs="Arial"/>
                <w:b/>
                <w:sz w:val="24"/>
              </w:rPr>
              <w:t>Job Title:</w:t>
            </w:r>
          </w:p>
        </w:tc>
        <w:tc>
          <w:tcPr>
            <w:tcW w:w="3879" w:type="pct"/>
            <w:gridSpan w:val="2"/>
            <w:tcBorders>
              <w:top w:val="single" w:sz="4" w:space="0" w:color="002F87"/>
              <w:left w:val="single" w:sz="4" w:space="0" w:color="002F87"/>
              <w:bottom w:val="single" w:sz="4" w:space="0" w:color="002F87"/>
            </w:tcBorders>
          </w:tcPr>
          <w:p w14:paraId="055C2510" w14:textId="347A336E" w:rsidR="0084046F" w:rsidRPr="00D539BC" w:rsidRDefault="00396D57" w:rsidP="00396D57">
            <w:pPr>
              <w:rPr>
                <w:rFonts w:ascii="Arial" w:hAnsi="Arial" w:cs="Arial"/>
                <w:sz w:val="24"/>
              </w:rPr>
            </w:pPr>
            <w:r>
              <w:rPr>
                <w:rFonts w:ascii="Arial" w:hAnsi="Arial" w:cs="Arial"/>
                <w:sz w:val="24"/>
              </w:rPr>
              <w:t xml:space="preserve">Head of </w:t>
            </w:r>
            <w:r w:rsidR="003853D0">
              <w:rPr>
                <w:rFonts w:ascii="Arial" w:hAnsi="Arial" w:cs="Arial"/>
                <w:sz w:val="24"/>
              </w:rPr>
              <w:t>Summer School</w:t>
            </w:r>
            <w:r w:rsidR="004140C7">
              <w:rPr>
                <w:rFonts w:ascii="Arial" w:hAnsi="Arial" w:cs="Arial"/>
                <w:sz w:val="24"/>
              </w:rPr>
              <w:t xml:space="preserve"> (Maternity Cover)</w:t>
            </w:r>
          </w:p>
        </w:tc>
      </w:tr>
      <w:tr w:rsidR="0084046F" w:rsidRPr="00EE4B8E" w14:paraId="5F9504AF" w14:textId="77777777" w:rsidTr="00875EA9">
        <w:trPr>
          <w:cantSplit/>
        </w:trPr>
        <w:tc>
          <w:tcPr>
            <w:tcW w:w="1121" w:type="pct"/>
            <w:tcBorders>
              <w:top w:val="single" w:sz="4" w:space="0" w:color="002F87"/>
              <w:bottom w:val="single" w:sz="4" w:space="0" w:color="002F87"/>
              <w:right w:val="single" w:sz="8" w:space="0" w:color="002F87"/>
            </w:tcBorders>
          </w:tcPr>
          <w:p w14:paraId="037E5B5F" w14:textId="077F3CC0" w:rsidR="0084046F" w:rsidRPr="0057430C" w:rsidRDefault="00056A04" w:rsidP="0084046F">
            <w:pPr>
              <w:rPr>
                <w:rFonts w:ascii="Arial" w:hAnsi="Arial" w:cs="Arial"/>
                <w:b/>
                <w:sz w:val="24"/>
              </w:rPr>
            </w:pPr>
            <w:r>
              <w:rPr>
                <w:rFonts w:ascii="Arial" w:hAnsi="Arial" w:cs="Arial"/>
                <w:b/>
                <w:sz w:val="24"/>
              </w:rPr>
              <w:t>Department</w:t>
            </w:r>
            <w:r w:rsidR="00FF3B19" w:rsidRPr="0057430C">
              <w:rPr>
                <w:rFonts w:ascii="Arial" w:hAnsi="Arial" w:cs="Arial"/>
                <w:b/>
                <w:sz w:val="24"/>
              </w:rPr>
              <w:t>:</w:t>
            </w:r>
          </w:p>
        </w:tc>
        <w:tc>
          <w:tcPr>
            <w:tcW w:w="3879" w:type="pct"/>
            <w:gridSpan w:val="2"/>
            <w:tcBorders>
              <w:top w:val="single" w:sz="4" w:space="0" w:color="002F87"/>
              <w:left w:val="single" w:sz="8" w:space="0" w:color="002F87"/>
              <w:bottom w:val="single" w:sz="4" w:space="0" w:color="002F87"/>
            </w:tcBorders>
          </w:tcPr>
          <w:p w14:paraId="2183FD31" w14:textId="7BC5FCBD" w:rsidR="0084046F" w:rsidRPr="0057430C" w:rsidRDefault="00FF3B19" w:rsidP="00B40714">
            <w:pPr>
              <w:rPr>
                <w:rFonts w:ascii="Arial" w:hAnsi="Arial" w:cs="Arial"/>
                <w:sz w:val="24"/>
              </w:rPr>
            </w:pPr>
            <w:r w:rsidRPr="0057430C">
              <w:rPr>
                <w:rFonts w:ascii="Arial" w:hAnsi="Arial" w:cs="Arial"/>
                <w:sz w:val="24"/>
              </w:rPr>
              <w:t xml:space="preserve">Global </w:t>
            </w:r>
            <w:r w:rsidR="00B40714">
              <w:rPr>
                <w:rFonts w:ascii="Arial" w:hAnsi="Arial" w:cs="Arial"/>
                <w:sz w:val="24"/>
              </w:rPr>
              <w:t>Opportunities</w:t>
            </w:r>
            <w:r w:rsidR="00BF28AA" w:rsidRPr="0057430C">
              <w:rPr>
                <w:rFonts w:ascii="Arial" w:hAnsi="Arial" w:cs="Arial"/>
                <w:sz w:val="24"/>
              </w:rPr>
              <w:t xml:space="preserve"> </w:t>
            </w:r>
            <w:r w:rsidR="00B40714" w:rsidRPr="00B40714">
              <w:rPr>
                <w:rFonts w:ascii="Arial" w:hAnsi="Arial" w:cs="Arial"/>
                <w:sz w:val="24"/>
              </w:rPr>
              <w:t>(Global Engagement Office)</w:t>
            </w:r>
          </w:p>
        </w:tc>
      </w:tr>
      <w:tr w:rsidR="0084046F" w:rsidRPr="00EE4B8E" w14:paraId="0FBB1565" w14:textId="77777777" w:rsidTr="00E24707">
        <w:trPr>
          <w:cantSplit/>
        </w:trPr>
        <w:tc>
          <w:tcPr>
            <w:tcW w:w="1121" w:type="pct"/>
            <w:tcBorders>
              <w:top w:val="single" w:sz="4" w:space="0" w:color="002F87"/>
              <w:bottom w:val="single" w:sz="4" w:space="0" w:color="002F87"/>
              <w:right w:val="single" w:sz="8" w:space="0" w:color="002F87"/>
            </w:tcBorders>
          </w:tcPr>
          <w:p w14:paraId="72E19D24" w14:textId="77777777" w:rsidR="0084046F" w:rsidRPr="0057430C" w:rsidRDefault="0084046F" w:rsidP="008F6579">
            <w:pPr>
              <w:rPr>
                <w:rFonts w:ascii="Arial" w:hAnsi="Arial" w:cs="Arial"/>
                <w:b/>
                <w:sz w:val="24"/>
              </w:rPr>
            </w:pPr>
            <w:r w:rsidRPr="0057430C">
              <w:rPr>
                <w:rFonts w:ascii="Arial" w:hAnsi="Arial" w:cs="Arial"/>
                <w:b/>
                <w:sz w:val="24"/>
              </w:rPr>
              <w:t>Reports to:</w:t>
            </w:r>
          </w:p>
        </w:tc>
        <w:tc>
          <w:tcPr>
            <w:tcW w:w="3879" w:type="pct"/>
            <w:gridSpan w:val="2"/>
            <w:tcBorders>
              <w:top w:val="single" w:sz="4" w:space="0" w:color="002F87"/>
              <w:left w:val="single" w:sz="8" w:space="0" w:color="002F87"/>
              <w:bottom w:val="single" w:sz="4" w:space="0" w:color="002F87"/>
            </w:tcBorders>
          </w:tcPr>
          <w:p w14:paraId="545659AD" w14:textId="55BF3122" w:rsidR="0084046F" w:rsidRPr="0057430C" w:rsidRDefault="00FF3B19" w:rsidP="00B96E43">
            <w:pPr>
              <w:rPr>
                <w:rFonts w:ascii="Arial" w:hAnsi="Arial" w:cs="Arial"/>
                <w:sz w:val="24"/>
              </w:rPr>
            </w:pPr>
            <w:r w:rsidRPr="0057430C">
              <w:rPr>
                <w:rFonts w:ascii="Arial" w:hAnsi="Arial" w:cs="Arial"/>
                <w:sz w:val="24"/>
              </w:rPr>
              <w:t>Head of Global Opportunities</w:t>
            </w:r>
          </w:p>
        </w:tc>
      </w:tr>
      <w:tr w:rsidR="00E24707" w:rsidRPr="00EE4B8E" w14:paraId="61730E63" w14:textId="77777777" w:rsidTr="00E24707">
        <w:trPr>
          <w:cantSplit/>
        </w:trPr>
        <w:tc>
          <w:tcPr>
            <w:tcW w:w="1121" w:type="pct"/>
            <w:tcBorders>
              <w:top w:val="single" w:sz="4" w:space="0" w:color="002F87"/>
              <w:bottom w:val="single" w:sz="4" w:space="0" w:color="002F87"/>
              <w:right w:val="single" w:sz="8" w:space="0" w:color="002F87"/>
            </w:tcBorders>
          </w:tcPr>
          <w:p w14:paraId="17308B7A" w14:textId="77777777" w:rsidR="00E24707" w:rsidRPr="0057430C" w:rsidRDefault="00E24707" w:rsidP="008F6579">
            <w:pPr>
              <w:rPr>
                <w:rFonts w:ascii="Arial" w:hAnsi="Arial" w:cs="Arial"/>
                <w:b/>
                <w:sz w:val="24"/>
              </w:rPr>
            </w:pPr>
            <w:r w:rsidRPr="0057430C">
              <w:rPr>
                <w:rFonts w:ascii="Arial" w:hAnsi="Arial" w:cs="Arial"/>
                <w:b/>
                <w:sz w:val="24"/>
              </w:rPr>
              <w:t>Grade:</w:t>
            </w:r>
          </w:p>
        </w:tc>
        <w:tc>
          <w:tcPr>
            <w:tcW w:w="1749" w:type="pct"/>
            <w:tcBorders>
              <w:top w:val="single" w:sz="4" w:space="0" w:color="002F87"/>
              <w:left w:val="single" w:sz="8" w:space="0" w:color="002F87"/>
              <w:bottom w:val="single" w:sz="4" w:space="0" w:color="002F87"/>
            </w:tcBorders>
          </w:tcPr>
          <w:p w14:paraId="3C637B3F" w14:textId="6C4BF01B" w:rsidR="00E24707" w:rsidRPr="0057430C" w:rsidRDefault="004140C7" w:rsidP="008F6579">
            <w:pPr>
              <w:rPr>
                <w:rFonts w:ascii="Arial" w:hAnsi="Arial" w:cs="Arial"/>
                <w:sz w:val="24"/>
              </w:rPr>
            </w:pPr>
            <w:r>
              <w:rPr>
                <w:rFonts w:ascii="Arial" w:hAnsi="Arial" w:cs="Arial"/>
                <w:sz w:val="24"/>
              </w:rPr>
              <w:t>6</w:t>
            </w:r>
          </w:p>
        </w:tc>
        <w:tc>
          <w:tcPr>
            <w:tcW w:w="2130" w:type="pct"/>
            <w:tcBorders>
              <w:top w:val="single" w:sz="4" w:space="0" w:color="002F87"/>
              <w:left w:val="single" w:sz="8" w:space="0" w:color="002F87"/>
              <w:bottom w:val="single" w:sz="4" w:space="0" w:color="002F87"/>
            </w:tcBorders>
          </w:tcPr>
          <w:p w14:paraId="4F7BF501" w14:textId="77777777" w:rsidR="00E24707" w:rsidRPr="0057430C" w:rsidRDefault="0037742C" w:rsidP="00F07426">
            <w:pPr>
              <w:rPr>
                <w:rFonts w:ascii="Arial" w:hAnsi="Arial" w:cs="Arial"/>
                <w:sz w:val="24"/>
              </w:rPr>
            </w:pPr>
            <w:r w:rsidRPr="0057430C">
              <w:rPr>
                <w:rFonts w:ascii="Arial" w:hAnsi="Arial" w:cs="Arial"/>
                <w:sz w:val="24"/>
              </w:rPr>
              <w:t>1</w:t>
            </w:r>
            <w:r w:rsidR="00875EA9" w:rsidRPr="0057430C">
              <w:rPr>
                <w:rFonts w:ascii="Arial" w:hAnsi="Arial" w:cs="Arial"/>
                <w:sz w:val="24"/>
              </w:rPr>
              <w:t xml:space="preserve">.0 </w:t>
            </w:r>
            <w:r w:rsidRPr="0057430C">
              <w:rPr>
                <w:rFonts w:ascii="Arial" w:hAnsi="Arial" w:cs="Arial"/>
                <w:sz w:val="24"/>
              </w:rPr>
              <w:t>FTE</w:t>
            </w:r>
          </w:p>
        </w:tc>
      </w:tr>
      <w:tr w:rsidR="00EE4B8E" w:rsidRPr="00EE4B8E" w14:paraId="48B0054D" w14:textId="77777777" w:rsidTr="00E24707">
        <w:trPr>
          <w:cantSplit/>
        </w:trPr>
        <w:tc>
          <w:tcPr>
            <w:tcW w:w="1121" w:type="pct"/>
            <w:tcBorders>
              <w:top w:val="single" w:sz="4" w:space="0" w:color="002F87"/>
              <w:bottom w:val="single" w:sz="4" w:space="0" w:color="002F87"/>
              <w:right w:val="single" w:sz="8" w:space="0" w:color="002F87"/>
            </w:tcBorders>
          </w:tcPr>
          <w:p w14:paraId="15FBE2CE" w14:textId="77777777" w:rsidR="00EE4B8E" w:rsidRPr="0057430C" w:rsidRDefault="00EE4B8E" w:rsidP="008F6579">
            <w:pPr>
              <w:rPr>
                <w:rFonts w:ascii="Arial" w:hAnsi="Arial" w:cs="Arial"/>
                <w:b/>
                <w:sz w:val="24"/>
              </w:rPr>
            </w:pPr>
            <w:r w:rsidRPr="0057430C">
              <w:rPr>
                <w:rFonts w:ascii="Arial" w:hAnsi="Arial" w:cs="Arial"/>
                <w:b/>
                <w:sz w:val="24"/>
              </w:rPr>
              <w:t>Appointment period:</w:t>
            </w:r>
          </w:p>
        </w:tc>
        <w:tc>
          <w:tcPr>
            <w:tcW w:w="3879" w:type="pct"/>
            <w:gridSpan w:val="2"/>
            <w:tcBorders>
              <w:top w:val="single" w:sz="4" w:space="0" w:color="002F87"/>
              <w:left w:val="single" w:sz="8" w:space="0" w:color="002F87"/>
              <w:bottom w:val="single" w:sz="4" w:space="0" w:color="002F87"/>
            </w:tcBorders>
          </w:tcPr>
          <w:p w14:paraId="7B38AF75" w14:textId="23AD3670" w:rsidR="00EE4B8E" w:rsidRPr="0057430C" w:rsidRDefault="0070304B" w:rsidP="003543DC">
            <w:pPr>
              <w:rPr>
                <w:rFonts w:ascii="Arial" w:hAnsi="Arial" w:cs="Arial"/>
                <w:sz w:val="24"/>
              </w:rPr>
            </w:pPr>
            <w:r>
              <w:rPr>
                <w:rFonts w:ascii="Arial" w:hAnsi="Arial" w:cs="Arial"/>
                <w:sz w:val="24"/>
              </w:rPr>
              <w:t xml:space="preserve">Up to </w:t>
            </w:r>
            <w:r w:rsidR="00FA670C">
              <w:rPr>
                <w:rFonts w:ascii="Arial" w:hAnsi="Arial" w:cs="Arial"/>
                <w:sz w:val="24"/>
              </w:rPr>
              <w:t>12</w:t>
            </w:r>
            <w:r w:rsidR="00141AD6">
              <w:rPr>
                <w:rFonts w:ascii="Arial" w:hAnsi="Arial" w:cs="Arial"/>
                <w:sz w:val="24"/>
              </w:rPr>
              <w:t xml:space="preserve"> </w:t>
            </w:r>
            <w:r w:rsidR="00FA670C">
              <w:rPr>
                <w:rFonts w:ascii="Arial" w:hAnsi="Arial" w:cs="Arial"/>
                <w:sz w:val="24"/>
              </w:rPr>
              <w:t>months</w:t>
            </w:r>
            <w:r>
              <w:rPr>
                <w:rFonts w:ascii="Arial" w:hAnsi="Arial" w:cs="Arial"/>
                <w:sz w:val="24"/>
              </w:rPr>
              <w:t xml:space="preserve"> maternity cover</w:t>
            </w:r>
          </w:p>
        </w:tc>
      </w:tr>
      <w:tr w:rsidR="00EE4B8E" w:rsidRPr="00EE4B8E" w14:paraId="4F508182" w14:textId="77777777" w:rsidTr="00E24707">
        <w:trPr>
          <w:cantSplit/>
        </w:trPr>
        <w:tc>
          <w:tcPr>
            <w:tcW w:w="1121" w:type="pct"/>
            <w:tcBorders>
              <w:top w:val="single" w:sz="4" w:space="0" w:color="002F87"/>
              <w:bottom w:val="single" w:sz="18" w:space="0" w:color="002F87"/>
              <w:right w:val="single" w:sz="8" w:space="0" w:color="002F87"/>
            </w:tcBorders>
          </w:tcPr>
          <w:p w14:paraId="23C84719" w14:textId="77777777" w:rsidR="00EE4B8E" w:rsidRPr="0057430C" w:rsidRDefault="00EE4B8E" w:rsidP="008F6579">
            <w:pPr>
              <w:rPr>
                <w:rFonts w:ascii="Arial" w:hAnsi="Arial" w:cs="Arial"/>
                <w:b/>
                <w:sz w:val="24"/>
              </w:rPr>
            </w:pPr>
            <w:r w:rsidRPr="0057430C">
              <w:rPr>
                <w:rFonts w:ascii="Arial" w:hAnsi="Arial" w:cs="Arial"/>
                <w:b/>
                <w:sz w:val="24"/>
              </w:rPr>
              <w:t>Current Location:</w:t>
            </w:r>
          </w:p>
        </w:tc>
        <w:tc>
          <w:tcPr>
            <w:tcW w:w="3879" w:type="pct"/>
            <w:gridSpan w:val="2"/>
            <w:tcBorders>
              <w:top w:val="single" w:sz="4" w:space="0" w:color="002F87"/>
              <w:left w:val="single" w:sz="8" w:space="0" w:color="002F87"/>
              <w:bottom w:val="single" w:sz="18" w:space="0" w:color="002F87"/>
            </w:tcBorders>
          </w:tcPr>
          <w:p w14:paraId="555C41AE" w14:textId="77777777" w:rsidR="00EE4B8E" w:rsidRPr="0057430C" w:rsidRDefault="00F07426" w:rsidP="00EE4B8E">
            <w:pPr>
              <w:rPr>
                <w:rFonts w:ascii="Arial" w:hAnsi="Arial" w:cs="Arial"/>
                <w:sz w:val="24"/>
              </w:rPr>
            </w:pPr>
            <w:r w:rsidRPr="0057430C">
              <w:rPr>
                <w:rFonts w:ascii="Arial" w:hAnsi="Arial" w:cs="Arial"/>
                <w:sz w:val="24"/>
              </w:rPr>
              <w:t>Mile End</w:t>
            </w:r>
          </w:p>
        </w:tc>
      </w:tr>
    </w:tbl>
    <w:p w14:paraId="5E853523" w14:textId="77777777" w:rsidR="0084046F" w:rsidRPr="009A6D87" w:rsidRDefault="0084046F" w:rsidP="009A6D87">
      <w:pPr>
        <w:pStyle w:val="NumberedList1"/>
        <w:numPr>
          <w:ilvl w:val="0"/>
          <w:numId w:val="0"/>
        </w:numPr>
        <w:rPr>
          <w:sz w:val="22"/>
          <w:szCs w:val="22"/>
          <w:lang w:val="en-US"/>
        </w:rPr>
      </w:pPr>
    </w:p>
    <w:tbl>
      <w:tblPr>
        <w:tblW w:w="5000" w:type="pct"/>
        <w:tblInd w:w="23"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639"/>
      </w:tblGrid>
      <w:tr w:rsidR="00C91D07" w:rsidRPr="00C91D07" w14:paraId="3B555EBD" w14:textId="77777777" w:rsidTr="002C0610">
        <w:trPr>
          <w:trHeight w:val="195"/>
        </w:trPr>
        <w:tc>
          <w:tcPr>
            <w:tcW w:w="5000" w:type="pct"/>
            <w:tcBorders>
              <w:top w:val="single" w:sz="4" w:space="0" w:color="002F87"/>
              <w:left w:val="nil"/>
              <w:bottom w:val="nil"/>
              <w:right w:val="nil"/>
            </w:tcBorders>
            <w:shd w:val="clear" w:color="auto" w:fill="002F87"/>
            <w:vAlign w:val="center"/>
          </w:tcPr>
          <w:p w14:paraId="3754628C" w14:textId="77777777" w:rsidR="00C91D07" w:rsidRPr="00C91D07" w:rsidRDefault="00C91D07" w:rsidP="00C91D07">
            <w:pPr>
              <w:keepNext/>
              <w:keepLines/>
              <w:rPr>
                <w:rFonts w:ascii="Arial" w:hAnsi="Arial" w:cs="Arial"/>
                <w:b/>
              </w:rPr>
            </w:pPr>
            <w:r w:rsidRPr="00C91D07">
              <w:rPr>
                <w:rFonts w:ascii="Arial" w:hAnsi="Arial" w:cs="Arial"/>
                <w:b/>
              </w:rPr>
              <w:t>Job Context</w:t>
            </w:r>
          </w:p>
        </w:tc>
      </w:tr>
      <w:tr w:rsidR="00E70018" w:rsidRPr="007825CC" w14:paraId="1FD766D4" w14:textId="77777777" w:rsidTr="002C0610">
        <w:trPr>
          <w:trHeight w:val="577"/>
        </w:trPr>
        <w:tc>
          <w:tcPr>
            <w:tcW w:w="5000" w:type="pct"/>
            <w:tcBorders>
              <w:top w:val="nil"/>
              <w:left w:val="nil"/>
              <w:bottom w:val="nil"/>
              <w:right w:val="nil"/>
            </w:tcBorders>
          </w:tcPr>
          <w:p w14:paraId="335958CF" w14:textId="1591385F" w:rsidR="00373191" w:rsidRDefault="00373191" w:rsidP="00373191">
            <w:pPr>
              <w:pStyle w:val="NormalWeb"/>
              <w:spacing w:before="0" w:beforeAutospacing="0" w:after="0" w:afterAutospacing="0"/>
              <w:jc w:val="both"/>
              <w:rPr>
                <w:rFonts w:ascii="Arial" w:hAnsi="Arial" w:cs="Arial"/>
                <w:sz w:val="22"/>
                <w:szCs w:val="22"/>
              </w:rPr>
            </w:pPr>
          </w:p>
          <w:p w14:paraId="0E8BC28A" w14:textId="68B5F68C" w:rsidR="001C2AC0" w:rsidRDefault="001C2AC0" w:rsidP="00096566">
            <w:pPr>
              <w:pStyle w:val="NormalWeb"/>
              <w:shd w:val="clear" w:color="auto" w:fill="FFFFFF"/>
              <w:spacing w:before="0" w:beforeAutospacing="0" w:after="0" w:afterAutospacing="0"/>
              <w:jc w:val="both"/>
              <w:rPr>
                <w:rStyle w:val="Emphasis"/>
                <w:rFonts w:ascii="Arial" w:hAnsi="Arial" w:cs="Arial"/>
                <w:i w:val="0"/>
              </w:rPr>
            </w:pPr>
            <w:r w:rsidRPr="001C2AC0">
              <w:rPr>
                <w:rStyle w:val="Emphasis"/>
                <w:rFonts w:ascii="Arial" w:hAnsi="Arial" w:cs="Arial"/>
                <w:i w:val="0"/>
              </w:rPr>
              <w:t xml:space="preserve">Queen Mary University of London is one of the UK’s leading research universities, committed to improving social justice and achieving the previously unthinkable. The Marketing and Communications Directorate is responsible for raising the awareness and reputation of Queen Mary among its target audiences, and for increasing the quality and quantity of Queen Mary applicants. </w:t>
            </w:r>
            <w:r w:rsidRPr="00DE2C69">
              <w:rPr>
                <w:rStyle w:val="Emphasis"/>
                <w:rFonts w:ascii="Arial" w:hAnsi="Arial" w:cs="Arial"/>
                <w:i w:val="0"/>
              </w:rPr>
              <w:t xml:space="preserve">The </w:t>
            </w:r>
            <w:r w:rsidR="00814A2A" w:rsidRPr="00814A2A">
              <w:rPr>
                <w:rStyle w:val="Emphasis"/>
                <w:rFonts w:ascii="Arial" w:hAnsi="Arial" w:cs="Arial"/>
                <w:i w:val="0"/>
              </w:rPr>
              <w:t xml:space="preserve">Head of Summer School </w:t>
            </w:r>
            <w:r w:rsidRPr="003070DE">
              <w:rPr>
                <w:rStyle w:val="Emphasis"/>
                <w:rFonts w:ascii="Arial" w:hAnsi="Arial" w:cs="Arial"/>
                <w:i w:val="0"/>
                <w:iCs w:val="0"/>
              </w:rPr>
              <w:t>will</w:t>
            </w:r>
            <w:r w:rsidRPr="00DE2C69">
              <w:rPr>
                <w:rStyle w:val="Emphasis"/>
                <w:rFonts w:ascii="Arial" w:hAnsi="Arial" w:cs="Arial"/>
                <w:i w:val="0"/>
              </w:rPr>
              <w:t xml:space="preserve"> sit within </w:t>
            </w:r>
            <w:r>
              <w:rPr>
                <w:rStyle w:val="Emphasis"/>
                <w:rFonts w:ascii="Arial" w:hAnsi="Arial" w:cs="Arial"/>
                <w:i w:val="0"/>
              </w:rPr>
              <w:t>the Global Opportunities team, part of the</w:t>
            </w:r>
            <w:r w:rsidRPr="00DE2C69">
              <w:rPr>
                <w:rStyle w:val="Emphasis"/>
                <w:rFonts w:ascii="Arial" w:hAnsi="Arial" w:cs="Arial"/>
                <w:i w:val="0"/>
              </w:rPr>
              <w:t xml:space="preserve"> Global </w:t>
            </w:r>
            <w:r>
              <w:rPr>
                <w:rStyle w:val="Emphasis"/>
                <w:rFonts w:ascii="Arial" w:hAnsi="Arial" w:cs="Arial"/>
                <w:i w:val="0"/>
              </w:rPr>
              <w:t>Engagement</w:t>
            </w:r>
            <w:r w:rsidRPr="00DE2C69">
              <w:rPr>
                <w:rStyle w:val="Emphasis"/>
                <w:rFonts w:ascii="Arial" w:hAnsi="Arial" w:cs="Arial"/>
                <w:i w:val="0"/>
              </w:rPr>
              <w:t xml:space="preserve"> Office</w:t>
            </w:r>
            <w:r w:rsidR="00B40714">
              <w:rPr>
                <w:rStyle w:val="Emphasis"/>
                <w:rFonts w:ascii="Arial" w:hAnsi="Arial" w:cs="Arial"/>
                <w:i w:val="0"/>
              </w:rPr>
              <w:t xml:space="preserve"> within the </w:t>
            </w:r>
            <w:r w:rsidR="00B40714" w:rsidRPr="00B40714">
              <w:rPr>
                <w:rStyle w:val="Emphasis"/>
                <w:rFonts w:ascii="Arial" w:hAnsi="Arial" w:cs="Arial"/>
                <w:i w:val="0"/>
              </w:rPr>
              <w:t>Marketing and Communications</w:t>
            </w:r>
            <w:r w:rsidR="00B40714">
              <w:rPr>
                <w:rStyle w:val="Emphasis"/>
                <w:rFonts w:ascii="Arial" w:hAnsi="Arial" w:cs="Arial"/>
                <w:i w:val="0"/>
              </w:rPr>
              <w:t xml:space="preserve"> Directorate</w:t>
            </w:r>
          </w:p>
          <w:p w14:paraId="42F31D98" w14:textId="77777777" w:rsidR="001C2AC0" w:rsidRDefault="001C2AC0" w:rsidP="00096566">
            <w:pPr>
              <w:pStyle w:val="NormalWeb"/>
              <w:shd w:val="clear" w:color="auto" w:fill="FFFFFF"/>
              <w:spacing w:before="0" w:beforeAutospacing="0" w:after="0" w:afterAutospacing="0"/>
              <w:jc w:val="both"/>
              <w:rPr>
                <w:rStyle w:val="Emphasis"/>
                <w:rFonts w:ascii="Arial" w:hAnsi="Arial" w:cs="Arial"/>
                <w:i w:val="0"/>
              </w:rPr>
            </w:pPr>
          </w:p>
          <w:p w14:paraId="7F2C4630" w14:textId="6376ECB4" w:rsidR="00096566" w:rsidRDefault="00096566" w:rsidP="00096566">
            <w:pPr>
              <w:pStyle w:val="NormalWeb"/>
              <w:shd w:val="clear" w:color="auto" w:fill="FFFFFF"/>
              <w:spacing w:before="0" w:beforeAutospacing="0" w:after="0" w:afterAutospacing="0"/>
              <w:jc w:val="both"/>
              <w:rPr>
                <w:rStyle w:val="Emphasis"/>
                <w:rFonts w:ascii="Arial" w:hAnsi="Arial" w:cs="Arial"/>
                <w:i w:val="0"/>
              </w:rPr>
            </w:pPr>
            <w:r w:rsidRPr="00DE2C69">
              <w:rPr>
                <w:rStyle w:val="Emphasis"/>
                <w:rFonts w:ascii="Arial" w:hAnsi="Arial" w:cs="Arial"/>
                <w:i w:val="0"/>
              </w:rPr>
              <w:t xml:space="preserve">Global Opportunities </w:t>
            </w:r>
            <w:r w:rsidR="00456F45" w:rsidRPr="00DE2C69">
              <w:rPr>
                <w:rStyle w:val="Emphasis"/>
                <w:rFonts w:ascii="Arial" w:hAnsi="Arial" w:cs="Arial"/>
                <w:i w:val="0"/>
              </w:rPr>
              <w:t xml:space="preserve">(GO) </w:t>
            </w:r>
            <w:r w:rsidRPr="00DE2C69">
              <w:rPr>
                <w:rStyle w:val="Emphasis"/>
                <w:rFonts w:ascii="Arial" w:hAnsi="Arial" w:cs="Arial"/>
                <w:i w:val="0"/>
              </w:rPr>
              <w:t xml:space="preserve">exists to promote and manage </w:t>
            </w:r>
            <w:r w:rsidR="00BF28AA">
              <w:rPr>
                <w:rStyle w:val="Emphasis"/>
                <w:rFonts w:ascii="Arial" w:hAnsi="Arial" w:cs="Arial"/>
                <w:i w:val="0"/>
              </w:rPr>
              <w:t>in</w:t>
            </w:r>
            <w:r w:rsidR="00A421FF">
              <w:rPr>
                <w:rStyle w:val="Emphasis"/>
                <w:rFonts w:ascii="Arial" w:hAnsi="Arial" w:cs="Arial"/>
                <w:i w:val="0"/>
              </w:rPr>
              <w:t>bound</w:t>
            </w:r>
            <w:r w:rsidR="00BF28AA">
              <w:rPr>
                <w:rStyle w:val="Emphasis"/>
                <w:rFonts w:ascii="Arial" w:hAnsi="Arial" w:cs="Arial"/>
                <w:i w:val="0"/>
              </w:rPr>
              <w:t xml:space="preserve"> and outbound mobility </w:t>
            </w:r>
            <w:r w:rsidRPr="00DE2C69">
              <w:rPr>
                <w:rStyle w:val="Emphasis"/>
                <w:rFonts w:ascii="Arial" w:hAnsi="Arial" w:cs="Arial"/>
                <w:i w:val="0"/>
              </w:rPr>
              <w:t xml:space="preserve">programmes, which allow </w:t>
            </w:r>
            <w:r w:rsidR="00BF28AA">
              <w:rPr>
                <w:rStyle w:val="Emphasis"/>
                <w:rFonts w:ascii="Arial" w:hAnsi="Arial" w:cs="Arial"/>
                <w:i w:val="0"/>
              </w:rPr>
              <w:t>Queen Mary</w:t>
            </w:r>
            <w:r w:rsidRPr="00DE2C69">
              <w:rPr>
                <w:rStyle w:val="Emphasis"/>
                <w:rFonts w:ascii="Arial" w:hAnsi="Arial" w:cs="Arial"/>
                <w:i w:val="0"/>
              </w:rPr>
              <w:t xml:space="preserve"> students and staff to study, work and travel ove</w:t>
            </w:r>
            <w:r w:rsidR="008A58F1">
              <w:rPr>
                <w:rStyle w:val="Emphasis"/>
                <w:rFonts w:ascii="Arial" w:hAnsi="Arial" w:cs="Arial"/>
                <w:i w:val="0"/>
              </w:rPr>
              <w:t xml:space="preserve">rseas. These programmes include </w:t>
            </w:r>
            <w:r w:rsidR="008A58F1" w:rsidRPr="00DE2C69">
              <w:rPr>
                <w:rStyle w:val="Emphasis"/>
                <w:rFonts w:ascii="Arial" w:hAnsi="Arial" w:cs="Arial"/>
                <w:i w:val="0"/>
              </w:rPr>
              <w:t>the fee-paying Study Abroad Programme</w:t>
            </w:r>
            <w:r w:rsidR="008A58F1">
              <w:rPr>
                <w:rStyle w:val="Emphasis"/>
                <w:rFonts w:ascii="Arial" w:hAnsi="Arial" w:cs="Arial"/>
                <w:i w:val="0"/>
              </w:rPr>
              <w:t xml:space="preserve"> (incoming only) as well as </w:t>
            </w:r>
            <w:r w:rsidRPr="00DE2C69">
              <w:rPr>
                <w:rStyle w:val="Emphasis"/>
                <w:rFonts w:ascii="Arial" w:hAnsi="Arial" w:cs="Arial"/>
                <w:i w:val="0"/>
              </w:rPr>
              <w:t xml:space="preserve">Erasmus+, International Exchanges </w:t>
            </w:r>
            <w:r w:rsidR="008A58F1">
              <w:rPr>
                <w:rStyle w:val="Emphasis"/>
                <w:rFonts w:ascii="Arial" w:hAnsi="Arial" w:cs="Arial"/>
                <w:i w:val="0"/>
              </w:rPr>
              <w:t xml:space="preserve">and </w:t>
            </w:r>
            <w:r w:rsidR="003853D0">
              <w:rPr>
                <w:rStyle w:val="Emphasis"/>
                <w:rFonts w:ascii="Arial" w:hAnsi="Arial" w:cs="Arial"/>
                <w:i w:val="0"/>
              </w:rPr>
              <w:t>Summer School</w:t>
            </w:r>
            <w:r w:rsidR="008A58F1">
              <w:rPr>
                <w:rStyle w:val="Emphasis"/>
                <w:rFonts w:ascii="Arial" w:hAnsi="Arial" w:cs="Arial"/>
                <w:i w:val="0"/>
              </w:rPr>
              <w:t>s.</w:t>
            </w:r>
          </w:p>
          <w:p w14:paraId="593A8AF0" w14:textId="4DAFE21C" w:rsidR="00407B5C" w:rsidRDefault="00407B5C" w:rsidP="00096566">
            <w:pPr>
              <w:pStyle w:val="NormalWeb"/>
              <w:shd w:val="clear" w:color="auto" w:fill="FFFFFF"/>
              <w:spacing w:before="0" w:beforeAutospacing="0" w:after="0" w:afterAutospacing="0"/>
              <w:jc w:val="both"/>
              <w:rPr>
                <w:rStyle w:val="Emphasis"/>
                <w:rFonts w:ascii="Arial" w:hAnsi="Arial" w:cs="Arial"/>
                <w:i w:val="0"/>
              </w:rPr>
            </w:pPr>
          </w:p>
          <w:p w14:paraId="6F823DFC" w14:textId="2F8D17CB" w:rsidR="00407B5C" w:rsidRPr="00DE2C69" w:rsidRDefault="00407B5C" w:rsidP="00096566">
            <w:pPr>
              <w:pStyle w:val="NormalWeb"/>
              <w:shd w:val="clear" w:color="auto" w:fill="FFFFFF"/>
              <w:spacing w:before="0" w:beforeAutospacing="0" w:after="0" w:afterAutospacing="0"/>
              <w:jc w:val="both"/>
              <w:rPr>
                <w:rStyle w:val="Emphasis"/>
                <w:rFonts w:ascii="Arial" w:hAnsi="Arial" w:cs="Arial"/>
                <w:i w:val="0"/>
              </w:rPr>
            </w:pPr>
            <w:r>
              <w:rPr>
                <w:rStyle w:val="Emphasis"/>
                <w:rFonts w:ascii="Arial" w:hAnsi="Arial" w:cs="Arial"/>
                <w:i w:val="0"/>
              </w:rPr>
              <w:t xml:space="preserve">Student mobility programmes </w:t>
            </w:r>
            <w:r w:rsidRPr="00DE2C69">
              <w:rPr>
                <w:rStyle w:val="Emphasis"/>
                <w:rFonts w:ascii="Arial" w:hAnsi="Arial" w:cs="Arial"/>
                <w:i w:val="0"/>
              </w:rPr>
              <w:t>are an essential component of Q</w:t>
            </w:r>
            <w:r>
              <w:rPr>
                <w:rStyle w:val="Emphasis"/>
                <w:rFonts w:ascii="Arial" w:hAnsi="Arial" w:cs="Arial"/>
                <w:i w:val="0"/>
              </w:rPr>
              <w:t>ueen Mary</w:t>
            </w:r>
            <w:r w:rsidRPr="00DE2C69">
              <w:rPr>
                <w:rStyle w:val="Emphasis"/>
                <w:rFonts w:ascii="Arial" w:hAnsi="Arial" w:cs="Arial"/>
                <w:i w:val="0"/>
              </w:rPr>
              <w:t xml:space="preserve">’s </w:t>
            </w:r>
            <w:r>
              <w:rPr>
                <w:rStyle w:val="Emphasis"/>
                <w:rFonts w:ascii="Arial" w:hAnsi="Arial" w:cs="Arial"/>
                <w:i w:val="0"/>
              </w:rPr>
              <w:t xml:space="preserve">Global Engagement </w:t>
            </w:r>
            <w:r w:rsidRPr="00DE2C69">
              <w:rPr>
                <w:rStyle w:val="Emphasis"/>
                <w:rFonts w:ascii="Arial" w:hAnsi="Arial" w:cs="Arial"/>
                <w:i w:val="0"/>
              </w:rPr>
              <w:t xml:space="preserve">Strategy and </w:t>
            </w:r>
            <w:r>
              <w:rPr>
                <w:rStyle w:val="Emphasis"/>
                <w:rFonts w:ascii="Arial" w:hAnsi="Arial" w:cs="Arial"/>
                <w:i w:val="0"/>
              </w:rPr>
              <w:t>the institution</w:t>
            </w:r>
            <w:r w:rsidRPr="00DE2C69">
              <w:rPr>
                <w:rStyle w:val="Emphasis"/>
                <w:rFonts w:ascii="Arial" w:hAnsi="Arial" w:cs="Arial"/>
                <w:i w:val="0"/>
              </w:rPr>
              <w:t xml:space="preserve"> is committed to providing </w:t>
            </w:r>
            <w:r>
              <w:rPr>
                <w:rStyle w:val="Emphasis"/>
                <w:rFonts w:ascii="Arial" w:hAnsi="Arial" w:cs="Arial"/>
                <w:i w:val="0"/>
              </w:rPr>
              <w:t xml:space="preserve">all </w:t>
            </w:r>
            <w:r w:rsidRPr="00DE2C69">
              <w:rPr>
                <w:rStyle w:val="Emphasis"/>
                <w:rFonts w:ascii="Arial" w:hAnsi="Arial" w:cs="Arial"/>
                <w:i w:val="0"/>
              </w:rPr>
              <w:t xml:space="preserve">students with opportunities for multidisciplinary and international </w:t>
            </w:r>
            <w:r w:rsidRPr="00582D83">
              <w:rPr>
                <w:rStyle w:val="Emphasis"/>
                <w:rFonts w:ascii="Arial" w:hAnsi="Arial" w:cs="Arial"/>
                <w:i w:val="0"/>
              </w:rPr>
              <w:t>experience</w:t>
            </w:r>
            <w:r w:rsidRPr="00DE2C69">
              <w:rPr>
                <w:rStyle w:val="Emphasis"/>
                <w:rFonts w:ascii="Arial" w:hAnsi="Arial" w:cs="Arial"/>
                <w:i w:val="0"/>
              </w:rPr>
              <w:t>.</w:t>
            </w:r>
            <w:r>
              <w:rPr>
                <w:rStyle w:val="Emphasis"/>
                <w:rFonts w:ascii="Arial" w:hAnsi="Arial" w:cs="Arial"/>
                <w:i w:val="0"/>
              </w:rPr>
              <w:t xml:space="preserve"> </w:t>
            </w:r>
            <w:r w:rsidR="00814A2A">
              <w:rPr>
                <w:rStyle w:val="Emphasis"/>
                <w:rFonts w:ascii="Arial" w:hAnsi="Arial" w:cs="Arial"/>
                <w:i w:val="0"/>
              </w:rPr>
              <w:t xml:space="preserve">The </w:t>
            </w:r>
            <w:r w:rsidR="00814A2A" w:rsidRPr="00814A2A">
              <w:rPr>
                <w:rStyle w:val="Emphasis"/>
                <w:rFonts w:ascii="Arial" w:hAnsi="Arial" w:cs="Arial"/>
                <w:i w:val="0"/>
              </w:rPr>
              <w:t xml:space="preserve">Head of Summer School </w:t>
            </w:r>
            <w:r>
              <w:rPr>
                <w:rStyle w:val="Emphasis"/>
                <w:rFonts w:ascii="Arial" w:hAnsi="Arial" w:cs="Arial"/>
                <w:i w:val="0"/>
              </w:rPr>
              <w:t xml:space="preserve">is responsible for both the management of the </w:t>
            </w:r>
            <w:r w:rsidR="002A1E7D">
              <w:rPr>
                <w:rStyle w:val="Emphasis"/>
                <w:rFonts w:ascii="Arial" w:hAnsi="Arial" w:cs="Arial"/>
                <w:i w:val="0"/>
              </w:rPr>
              <w:t>inbound and</w:t>
            </w:r>
            <w:r w:rsidR="002C0610">
              <w:rPr>
                <w:rStyle w:val="Emphasis"/>
                <w:rFonts w:ascii="Arial" w:hAnsi="Arial" w:cs="Arial"/>
                <w:i w:val="0"/>
              </w:rPr>
              <w:t xml:space="preserve"> outbound </w:t>
            </w:r>
            <w:r>
              <w:rPr>
                <w:rStyle w:val="Emphasis"/>
                <w:rFonts w:ascii="Arial" w:hAnsi="Arial" w:cs="Arial"/>
                <w:i w:val="0"/>
              </w:rPr>
              <w:t xml:space="preserve">international </w:t>
            </w:r>
            <w:r w:rsidR="003853D0">
              <w:rPr>
                <w:rStyle w:val="Emphasis"/>
                <w:rFonts w:ascii="Arial" w:hAnsi="Arial" w:cs="Arial"/>
                <w:i w:val="0"/>
              </w:rPr>
              <w:t>Summer School</w:t>
            </w:r>
            <w:r w:rsidR="002C0610">
              <w:rPr>
                <w:rStyle w:val="Emphasis"/>
                <w:rFonts w:ascii="Arial" w:hAnsi="Arial" w:cs="Arial"/>
                <w:i w:val="0"/>
              </w:rPr>
              <w:t xml:space="preserve"> programme. </w:t>
            </w:r>
          </w:p>
          <w:p w14:paraId="23FCA01F" w14:textId="12973A72" w:rsidR="00CE0078" w:rsidRDefault="004140C7" w:rsidP="00CE0078">
            <w:pPr>
              <w:pStyle w:val="NormalWeb"/>
              <w:shd w:val="clear" w:color="auto" w:fill="FFFFFF"/>
              <w:jc w:val="both"/>
              <w:rPr>
                <w:rFonts w:ascii="Arial" w:hAnsi="Arial" w:cs="Arial"/>
                <w:iCs/>
              </w:rPr>
            </w:pPr>
            <w:r>
              <w:rPr>
                <w:rStyle w:val="Emphasis"/>
                <w:rFonts w:ascii="Arial" w:hAnsi="Arial" w:cs="Arial"/>
                <w:i w:val="0"/>
              </w:rPr>
              <w:t xml:space="preserve">The </w:t>
            </w:r>
            <w:r w:rsidR="00FA670C">
              <w:rPr>
                <w:rStyle w:val="Emphasis"/>
                <w:rFonts w:ascii="Arial" w:hAnsi="Arial" w:cs="Arial"/>
                <w:i w:val="0"/>
              </w:rPr>
              <w:t xml:space="preserve">Queen Mary </w:t>
            </w:r>
            <w:r w:rsidR="003853D0">
              <w:rPr>
                <w:rStyle w:val="Emphasis"/>
                <w:rFonts w:ascii="Arial" w:hAnsi="Arial" w:cs="Arial"/>
                <w:i w:val="0"/>
              </w:rPr>
              <w:t>Summer School</w:t>
            </w:r>
            <w:r>
              <w:rPr>
                <w:rStyle w:val="Emphasis"/>
                <w:rFonts w:ascii="Arial" w:hAnsi="Arial" w:cs="Arial"/>
                <w:i w:val="0"/>
              </w:rPr>
              <w:t xml:space="preserve"> is the newest addition to the student mobility offering at Queen Mary. </w:t>
            </w:r>
            <w:r w:rsidR="00407B5C">
              <w:rPr>
                <w:rStyle w:val="Emphasis"/>
                <w:rFonts w:ascii="Arial" w:hAnsi="Arial" w:cs="Arial"/>
                <w:i w:val="0"/>
              </w:rPr>
              <w:t xml:space="preserve">Since its introduction in 2018 the </w:t>
            </w:r>
            <w:r w:rsidR="003853D0">
              <w:rPr>
                <w:rStyle w:val="Emphasis"/>
                <w:rFonts w:ascii="Arial" w:hAnsi="Arial" w:cs="Arial"/>
                <w:i w:val="0"/>
              </w:rPr>
              <w:t>Summer School</w:t>
            </w:r>
            <w:r w:rsidR="00407B5C">
              <w:rPr>
                <w:rStyle w:val="Emphasis"/>
                <w:rFonts w:ascii="Arial" w:hAnsi="Arial" w:cs="Arial"/>
                <w:i w:val="0"/>
              </w:rPr>
              <w:t xml:space="preserve"> has doubled in numbers year on year</w:t>
            </w:r>
            <w:r w:rsidR="00FA670C">
              <w:rPr>
                <w:rStyle w:val="Emphasis"/>
                <w:rFonts w:ascii="Arial" w:hAnsi="Arial" w:cs="Arial"/>
                <w:i w:val="0"/>
              </w:rPr>
              <w:t xml:space="preserve"> and has ambitious student recruitment targets over the coming years</w:t>
            </w:r>
            <w:r w:rsidR="000865E9">
              <w:rPr>
                <w:rStyle w:val="Emphasis"/>
                <w:rFonts w:ascii="Arial" w:hAnsi="Arial" w:cs="Arial"/>
                <w:i w:val="0"/>
              </w:rPr>
              <w:t>. The</w:t>
            </w:r>
            <w:r w:rsidR="00407B5C">
              <w:rPr>
                <w:rStyle w:val="Emphasis"/>
                <w:rFonts w:ascii="Arial" w:hAnsi="Arial" w:cs="Arial"/>
                <w:i w:val="0"/>
              </w:rPr>
              <w:t xml:space="preserve"> </w:t>
            </w:r>
            <w:r w:rsidR="002C0610">
              <w:rPr>
                <w:rStyle w:val="Emphasis"/>
                <w:rFonts w:ascii="Arial" w:hAnsi="Arial" w:cs="Arial"/>
                <w:i w:val="0"/>
              </w:rPr>
              <w:t>role</w:t>
            </w:r>
            <w:r w:rsidR="002A1E7D">
              <w:rPr>
                <w:rStyle w:val="Emphasis"/>
                <w:rFonts w:ascii="Arial" w:hAnsi="Arial" w:cs="Arial"/>
                <w:i w:val="0"/>
              </w:rPr>
              <w:t xml:space="preserve"> has specific</w:t>
            </w:r>
            <w:r w:rsidR="00407B5C">
              <w:rPr>
                <w:rStyle w:val="Emphasis"/>
                <w:rFonts w:ascii="Arial" w:hAnsi="Arial" w:cs="Arial"/>
                <w:i w:val="0"/>
              </w:rPr>
              <w:t xml:space="preserve"> </w:t>
            </w:r>
            <w:r w:rsidR="002A1E7D">
              <w:rPr>
                <w:rStyle w:val="Emphasis"/>
                <w:rFonts w:ascii="Arial" w:hAnsi="Arial" w:cs="Arial"/>
                <w:i w:val="0"/>
              </w:rPr>
              <w:t>responsibility</w:t>
            </w:r>
            <w:r w:rsidR="00407B5C">
              <w:rPr>
                <w:rStyle w:val="Emphasis"/>
                <w:rFonts w:ascii="Arial" w:hAnsi="Arial" w:cs="Arial"/>
                <w:i w:val="0"/>
              </w:rPr>
              <w:t xml:space="preserve"> for the</w:t>
            </w:r>
            <w:r w:rsidR="002C0610">
              <w:rPr>
                <w:rStyle w:val="Emphasis"/>
                <w:rFonts w:ascii="Arial" w:hAnsi="Arial" w:cs="Arial"/>
                <w:i w:val="0"/>
              </w:rPr>
              <w:t xml:space="preserve"> strategic development of the </w:t>
            </w:r>
            <w:r w:rsidR="003853D0">
              <w:rPr>
                <w:rStyle w:val="Emphasis"/>
                <w:rFonts w:ascii="Arial" w:hAnsi="Arial" w:cs="Arial"/>
                <w:i w:val="0"/>
              </w:rPr>
              <w:t>Summer School</w:t>
            </w:r>
            <w:r w:rsidR="002C0610">
              <w:rPr>
                <w:rStyle w:val="Emphasis"/>
                <w:rFonts w:ascii="Arial" w:hAnsi="Arial" w:cs="Arial"/>
                <w:i w:val="0"/>
              </w:rPr>
              <w:t xml:space="preserve">. The post will have </w:t>
            </w:r>
            <w:r w:rsidR="00430028">
              <w:rPr>
                <w:rStyle w:val="Emphasis"/>
                <w:rFonts w:ascii="Arial" w:hAnsi="Arial" w:cs="Arial"/>
                <w:i w:val="0"/>
              </w:rPr>
              <w:t>ownership</w:t>
            </w:r>
            <w:r w:rsidR="002C0610">
              <w:rPr>
                <w:rStyle w:val="Emphasis"/>
                <w:rFonts w:ascii="Arial" w:hAnsi="Arial" w:cs="Arial"/>
                <w:i w:val="0"/>
              </w:rPr>
              <w:t xml:space="preserve"> over the management,</w:t>
            </w:r>
            <w:r w:rsidR="00D22632">
              <w:rPr>
                <w:rStyle w:val="Emphasis"/>
                <w:rFonts w:ascii="Arial" w:hAnsi="Arial" w:cs="Arial"/>
                <w:i w:val="0"/>
              </w:rPr>
              <w:t xml:space="preserve"> marketing,</w:t>
            </w:r>
            <w:r w:rsidR="002C0610">
              <w:rPr>
                <w:rStyle w:val="Emphasis"/>
                <w:rFonts w:ascii="Arial" w:hAnsi="Arial" w:cs="Arial"/>
                <w:i w:val="0"/>
              </w:rPr>
              <w:t xml:space="preserve"> recruitment, student admissions, reporting, enrolment, academic development </w:t>
            </w:r>
            <w:r w:rsidR="00407B5C">
              <w:rPr>
                <w:rStyle w:val="Emphasis"/>
                <w:rFonts w:ascii="Arial" w:hAnsi="Arial" w:cs="Arial"/>
                <w:i w:val="0"/>
              </w:rPr>
              <w:t xml:space="preserve">and delivery of the </w:t>
            </w:r>
            <w:r w:rsidR="003853D0">
              <w:rPr>
                <w:rStyle w:val="Emphasis"/>
                <w:rFonts w:ascii="Arial" w:hAnsi="Arial" w:cs="Arial"/>
                <w:i w:val="0"/>
              </w:rPr>
              <w:t>Summer School</w:t>
            </w:r>
            <w:r w:rsidR="00FA670C">
              <w:rPr>
                <w:rStyle w:val="Emphasis"/>
                <w:rFonts w:ascii="Arial" w:hAnsi="Arial" w:cs="Arial"/>
                <w:i w:val="0"/>
              </w:rPr>
              <w:t>,</w:t>
            </w:r>
            <w:r w:rsidR="00430028">
              <w:rPr>
                <w:rStyle w:val="Emphasis"/>
                <w:rFonts w:ascii="Arial" w:hAnsi="Arial" w:cs="Arial"/>
                <w:i w:val="0"/>
              </w:rPr>
              <w:t xml:space="preserve"> ensuring the efficient running of the </w:t>
            </w:r>
            <w:r w:rsidR="00FA670C">
              <w:rPr>
                <w:rStyle w:val="Emphasis"/>
                <w:rFonts w:ascii="Arial" w:hAnsi="Arial" w:cs="Arial"/>
                <w:i w:val="0"/>
              </w:rPr>
              <w:t>Summer School</w:t>
            </w:r>
            <w:r w:rsidR="00430028">
              <w:rPr>
                <w:rStyle w:val="Emphasis"/>
                <w:rFonts w:ascii="Arial" w:hAnsi="Arial" w:cs="Arial"/>
                <w:i w:val="0"/>
              </w:rPr>
              <w:t xml:space="preserve"> and optimising student satisfaction.</w:t>
            </w:r>
          </w:p>
          <w:p w14:paraId="7C5339A5" w14:textId="426B287A" w:rsidR="00E43F90" w:rsidRPr="00E43F90" w:rsidRDefault="00E43F90" w:rsidP="00CE0078">
            <w:pPr>
              <w:pStyle w:val="NormalWeb"/>
              <w:shd w:val="clear" w:color="auto" w:fill="FFFFFF"/>
              <w:jc w:val="both"/>
              <w:rPr>
                <w:rFonts w:ascii="Arial" w:hAnsi="Arial" w:cs="Arial"/>
                <w:iCs/>
              </w:rPr>
            </w:pPr>
          </w:p>
        </w:tc>
      </w:tr>
      <w:tr w:rsidR="003B0580" w:rsidRPr="009A6D87" w14:paraId="381C3810" w14:textId="77777777" w:rsidTr="002C0610">
        <w:trPr>
          <w:tblHeader/>
        </w:trPr>
        <w:tc>
          <w:tcPr>
            <w:tcW w:w="5000" w:type="pct"/>
            <w:tcBorders>
              <w:top w:val="single" w:sz="18" w:space="0" w:color="002F87"/>
              <w:bottom w:val="single" w:sz="18" w:space="0" w:color="002F87"/>
            </w:tcBorders>
            <w:shd w:val="clear" w:color="auto" w:fill="002F87"/>
          </w:tcPr>
          <w:p w14:paraId="25909E78" w14:textId="77777777" w:rsidR="003B0580" w:rsidRPr="001503F7" w:rsidRDefault="00E70018" w:rsidP="00331D44">
            <w:pPr>
              <w:keepNext/>
              <w:keepLines/>
              <w:rPr>
                <w:rFonts w:ascii="Arial" w:hAnsi="Arial" w:cs="Arial"/>
                <w:b/>
              </w:rPr>
            </w:pPr>
            <w:r w:rsidRPr="001503F7">
              <w:rPr>
                <w:rFonts w:ascii="Arial" w:hAnsi="Arial" w:cs="Arial"/>
                <w:b/>
              </w:rPr>
              <w:t>Job Purpose</w:t>
            </w:r>
          </w:p>
        </w:tc>
      </w:tr>
      <w:tr w:rsidR="003B0580" w:rsidRPr="007825CC" w14:paraId="48970CD4" w14:textId="77777777" w:rsidTr="002C0610">
        <w:tc>
          <w:tcPr>
            <w:tcW w:w="5000" w:type="pct"/>
            <w:tcBorders>
              <w:top w:val="nil"/>
              <w:left w:val="nil"/>
              <w:bottom w:val="nil"/>
              <w:right w:val="nil"/>
            </w:tcBorders>
          </w:tcPr>
          <w:p w14:paraId="2D9F88D1" w14:textId="62DE9A6F" w:rsidR="00875EA9" w:rsidRDefault="00875EA9" w:rsidP="00F07426">
            <w:pPr>
              <w:pStyle w:val="NormalWeb"/>
              <w:shd w:val="clear" w:color="auto" w:fill="FFFFFF"/>
              <w:spacing w:before="0" w:beforeAutospacing="0" w:after="0" w:afterAutospacing="0"/>
              <w:rPr>
                <w:rFonts w:ascii="Arial" w:hAnsi="Arial" w:cs="Arial"/>
                <w:i/>
                <w:sz w:val="20"/>
                <w:szCs w:val="20"/>
                <w:lang w:val="en-US" w:eastAsia="en-US"/>
              </w:rPr>
            </w:pPr>
          </w:p>
          <w:p w14:paraId="248038E4" w14:textId="679D0965" w:rsidR="0007245A" w:rsidRDefault="001C2AC0" w:rsidP="001C2AC0">
            <w:pPr>
              <w:pStyle w:val="NormalWeb"/>
              <w:shd w:val="clear" w:color="auto" w:fill="FFFFFF"/>
              <w:spacing w:before="0" w:beforeAutospacing="0" w:after="0" w:afterAutospacing="0"/>
              <w:jc w:val="both"/>
              <w:rPr>
                <w:rStyle w:val="Emphasis"/>
                <w:rFonts w:ascii="Arial" w:hAnsi="Arial" w:cs="Arial"/>
                <w:i w:val="0"/>
              </w:rPr>
            </w:pPr>
            <w:r w:rsidRPr="00067CB0">
              <w:rPr>
                <w:rStyle w:val="Emphasis"/>
                <w:rFonts w:ascii="Arial" w:hAnsi="Arial" w:cs="Arial"/>
                <w:i w:val="0"/>
              </w:rPr>
              <w:t xml:space="preserve">The </w:t>
            </w:r>
            <w:r w:rsidR="00814A2A" w:rsidRPr="00814A2A">
              <w:rPr>
                <w:rStyle w:val="Emphasis"/>
                <w:rFonts w:ascii="Arial" w:hAnsi="Arial" w:cs="Arial"/>
                <w:i w:val="0"/>
              </w:rPr>
              <w:t xml:space="preserve">Head of Summer School </w:t>
            </w:r>
            <w:r w:rsidR="00F57B32">
              <w:rPr>
                <w:rStyle w:val="Emphasis"/>
                <w:rFonts w:ascii="Arial" w:hAnsi="Arial" w:cs="Arial"/>
                <w:i w:val="0"/>
              </w:rPr>
              <w:t xml:space="preserve">leads on </w:t>
            </w:r>
            <w:r w:rsidR="00F57B32" w:rsidRPr="0007245A">
              <w:rPr>
                <w:rStyle w:val="Emphasis"/>
                <w:rFonts w:ascii="Arial" w:hAnsi="Arial" w:cs="Arial"/>
                <w:i w:val="0"/>
              </w:rPr>
              <w:t xml:space="preserve">the </w:t>
            </w:r>
            <w:r w:rsidR="00F57B32">
              <w:rPr>
                <w:rStyle w:val="Emphasis"/>
                <w:rFonts w:ascii="Arial" w:hAnsi="Arial" w:cs="Arial"/>
                <w:i w:val="0"/>
              </w:rPr>
              <w:t xml:space="preserve">strategy, </w:t>
            </w:r>
            <w:r w:rsidR="0007245A" w:rsidRPr="0007245A">
              <w:rPr>
                <w:rStyle w:val="Emphasis"/>
                <w:rFonts w:ascii="Arial" w:hAnsi="Arial" w:cs="Arial"/>
                <w:i w:val="0"/>
              </w:rPr>
              <w:t xml:space="preserve">development and implementation </w:t>
            </w:r>
            <w:r w:rsidR="00F57B32">
              <w:rPr>
                <w:rStyle w:val="Emphasis"/>
                <w:rFonts w:ascii="Arial" w:hAnsi="Arial" w:cs="Arial"/>
                <w:i w:val="0"/>
              </w:rPr>
              <w:t xml:space="preserve">of the inbound and outbound </w:t>
            </w:r>
            <w:r w:rsidR="003853D0">
              <w:rPr>
                <w:rStyle w:val="Emphasis"/>
                <w:rFonts w:ascii="Arial" w:hAnsi="Arial" w:cs="Arial"/>
                <w:i w:val="0"/>
              </w:rPr>
              <w:t>Summer School</w:t>
            </w:r>
            <w:r w:rsidR="00F57B32">
              <w:rPr>
                <w:rStyle w:val="Emphasis"/>
                <w:rFonts w:ascii="Arial" w:hAnsi="Arial" w:cs="Arial"/>
                <w:i w:val="0"/>
              </w:rPr>
              <w:t xml:space="preserve"> programmes. </w:t>
            </w:r>
            <w:r w:rsidR="0007245A">
              <w:rPr>
                <w:rStyle w:val="Emphasis"/>
                <w:rFonts w:ascii="Arial" w:hAnsi="Arial" w:cs="Arial"/>
                <w:i w:val="0"/>
              </w:rPr>
              <w:t xml:space="preserve">The role involves working in </w:t>
            </w:r>
            <w:r w:rsidR="0007245A">
              <w:rPr>
                <w:rStyle w:val="Emphasis"/>
                <w:rFonts w:ascii="Arial" w:hAnsi="Arial" w:cs="Arial"/>
                <w:i w:val="0"/>
              </w:rPr>
              <w:lastRenderedPageBreak/>
              <w:t>synergy with the</w:t>
            </w:r>
            <w:r w:rsidR="00FD259E">
              <w:rPr>
                <w:rStyle w:val="Emphasis"/>
                <w:rFonts w:ascii="Arial" w:hAnsi="Arial" w:cs="Arial"/>
                <w:i w:val="0"/>
              </w:rPr>
              <w:t xml:space="preserve"> </w:t>
            </w:r>
            <w:r w:rsidR="00F57B32">
              <w:rPr>
                <w:rStyle w:val="Emphasis"/>
                <w:rFonts w:ascii="Arial" w:hAnsi="Arial" w:cs="Arial"/>
                <w:i w:val="0"/>
              </w:rPr>
              <w:t xml:space="preserve">wider </w:t>
            </w:r>
            <w:r w:rsidR="00D22632">
              <w:rPr>
                <w:rStyle w:val="Emphasis"/>
                <w:rFonts w:ascii="Arial" w:hAnsi="Arial" w:cs="Arial"/>
                <w:i w:val="0"/>
              </w:rPr>
              <w:t xml:space="preserve">Global Opportunities Team, </w:t>
            </w:r>
            <w:r w:rsidR="00F57B32">
              <w:rPr>
                <w:rStyle w:val="Emphasis"/>
                <w:rFonts w:ascii="Arial" w:hAnsi="Arial" w:cs="Arial"/>
                <w:i w:val="0"/>
              </w:rPr>
              <w:t>Global Engagement Office</w:t>
            </w:r>
            <w:r w:rsidR="0007245A" w:rsidRPr="0007245A">
              <w:rPr>
                <w:rStyle w:val="Emphasis"/>
                <w:rFonts w:ascii="Arial" w:hAnsi="Arial" w:cs="Arial"/>
                <w:i w:val="0"/>
              </w:rPr>
              <w:t>, Senior Management, Schools and Professional Services</w:t>
            </w:r>
            <w:r w:rsidR="00FD259E">
              <w:rPr>
                <w:rStyle w:val="Emphasis"/>
                <w:rFonts w:ascii="Arial" w:hAnsi="Arial" w:cs="Arial"/>
                <w:i w:val="0"/>
              </w:rPr>
              <w:t>.</w:t>
            </w:r>
          </w:p>
          <w:p w14:paraId="1112E52F" w14:textId="77777777" w:rsidR="0007245A" w:rsidRDefault="0007245A" w:rsidP="001C2AC0">
            <w:pPr>
              <w:pStyle w:val="NormalWeb"/>
              <w:shd w:val="clear" w:color="auto" w:fill="FFFFFF"/>
              <w:spacing w:before="0" w:beforeAutospacing="0" w:after="0" w:afterAutospacing="0"/>
              <w:jc w:val="both"/>
              <w:rPr>
                <w:rStyle w:val="Emphasis"/>
                <w:rFonts w:ascii="Arial" w:hAnsi="Arial" w:cs="Arial"/>
                <w:i w:val="0"/>
              </w:rPr>
            </w:pPr>
          </w:p>
          <w:p w14:paraId="78D9AD4C" w14:textId="2DA9FF79" w:rsidR="00F57B32" w:rsidRDefault="0007245A" w:rsidP="0007245A">
            <w:pPr>
              <w:pStyle w:val="NormalWeb"/>
              <w:shd w:val="clear" w:color="auto" w:fill="FFFFFF"/>
              <w:spacing w:before="0" w:beforeAutospacing="0" w:after="0" w:afterAutospacing="0"/>
              <w:jc w:val="both"/>
              <w:rPr>
                <w:rStyle w:val="Emphasis"/>
                <w:rFonts w:ascii="Arial" w:hAnsi="Arial" w:cs="Arial"/>
                <w:i w:val="0"/>
              </w:rPr>
            </w:pPr>
            <w:r w:rsidRPr="002F4456">
              <w:rPr>
                <w:rStyle w:val="Emphasis"/>
                <w:rFonts w:ascii="Arial" w:hAnsi="Arial" w:cs="Arial"/>
                <w:i w:val="0"/>
              </w:rPr>
              <w:t xml:space="preserve">The </w:t>
            </w:r>
            <w:r w:rsidR="00814A2A" w:rsidRPr="00814A2A">
              <w:rPr>
                <w:rStyle w:val="Emphasis"/>
                <w:rFonts w:ascii="Arial" w:hAnsi="Arial" w:cs="Arial"/>
                <w:i w:val="0"/>
              </w:rPr>
              <w:t xml:space="preserve">Head of Summer School </w:t>
            </w:r>
            <w:r w:rsidR="00F57B32">
              <w:rPr>
                <w:rStyle w:val="Emphasis"/>
                <w:rFonts w:ascii="Arial" w:hAnsi="Arial" w:cs="Arial"/>
                <w:i w:val="0"/>
              </w:rPr>
              <w:t xml:space="preserve">will </w:t>
            </w:r>
            <w:r w:rsidR="00D22632">
              <w:rPr>
                <w:rStyle w:val="Emphasis"/>
                <w:rFonts w:ascii="Arial" w:hAnsi="Arial" w:cs="Arial"/>
                <w:i w:val="0"/>
              </w:rPr>
              <w:t>work closely and have managerial responsibility of</w:t>
            </w:r>
            <w:r w:rsidR="00F57B32">
              <w:rPr>
                <w:rStyle w:val="Emphasis"/>
                <w:rFonts w:ascii="Arial" w:hAnsi="Arial" w:cs="Arial"/>
                <w:i w:val="0"/>
              </w:rPr>
              <w:t xml:space="preserve"> the Global Opportunities Assistant </w:t>
            </w:r>
            <w:r w:rsidR="00D22632">
              <w:rPr>
                <w:rStyle w:val="Emphasis"/>
                <w:rFonts w:ascii="Arial" w:hAnsi="Arial" w:cs="Arial"/>
                <w:i w:val="0"/>
              </w:rPr>
              <w:t xml:space="preserve">position. The Global Opportunities Assistant provides general administrative support for the </w:t>
            </w:r>
            <w:r w:rsidR="003853D0">
              <w:rPr>
                <w:rStyle w:val="Emphasis"/>
                <w:rFonts w:ascii="Arial" w:hAnsi="Arial" w:cs="Arial"/>
                <w:i w:val="0"/>
              </w:rPr>
              <w:t>Summer School</w:t>
            </w:r>
            <w:r w:rsidR="00D22632">
              <w:rPr>
                <w:rStyle w:val="Emphasis"/>
                <w:rFonts w:ascii="Arial" w:hAnsi="Arial" w:cs="Arial"/>
                <w:i w:val="0"/>
              </w:rPr>
              <w:t xml:space="preserve"> and the </w:t>
            </w:r>
            <w:r w:rsidR="000865E9">
              <w:rPr>
                <w:rStyle w:val="Emphasis"/>
                <w:rFonts w:ascii="Arial" w:hAnsi="Arial" w:cs="Arial"/>
                <w:i w:val="0"/>
              </w:rPr>
              <w:t xml:space="preserve">wider </w:t>
            </w:r>
            <w:r w:rsidR="00D22632">
              <w:rPr>
                <w:rStyle w:val="Emphasis"/>
                <w:rFonts w:ascii="Arial" w:hAnsi="Arial" w:cs="Arial"/>
                <w:i w:val="0"/>
              </w:rPr>
              <w:t xml:space="preserve">Global Opportunities Team. </w:t>
            </w:r>
          </w:p>
          <w:p w14:paraId="5123472B" w14:textId="14CE2203" w:rsidR="00D22632" w:rsidRDefault="00D22632" w:rsidP="0007245A">
            <w:pPr>
              <w:pStyle w:val="NormalWeb"/>
              <w:shd w:val="clear" w:color="auto" w:fill="FFFFFF"/>
              <w:spacing w:before="0" w:beforeAutospacing="0" w:after="0" w:afterAutospacing="0"/>
              <w:jc w:val="both"/>
              <w:rPr>
                <w:rStyle w:val="Emphasis"/>
                <w:rFonts w:ascii="Arial" w:hAnsi="Arial" w:cs="Arial"/>
                <w:i w:val="0"/>
              </w:rPr>
            </w:pPr>
          </w:p>
          <w:p w14:paraId="674E7205" w14:textId="44123E6D" w:rsidR="00D22632" w:rsidRDefault="00D22632" w:rsidP="003263B2">
            <w:pPr>
              <w:pStyle w:val="NormalWeb"/>
              <w:shd w:val="clear" w:color="auto" w:fill="FFFFFF"/>
              <w:spacing w:before="0" w:beforeAutospacing="0" w:after="0" w:afterAutospacing="0"/>
              <w:jc w:val="both"/>
              <w:rPr>
                <w:rStyle w:val="Emphasis"/>
                <w:rFonts w:ascii="Arial" w:hAnsi="Arial" w:cs="Arial"/>
                <w:i w:val="0"/>
              </w:rPr>
            </w:pPr>
            <w:r>
              <w:rPr>
                <w:rStyle w:val="Emphasis"/>
                <w:rFonts w:ascii="Arial" w:hAnsi="Arial" w:cs="Arial"/>
                <w:i w:val="0"/>
              </w:rPr>
              <w:t xml:space="preserve">The post holder will work closely with the International Partnerships </w:t>
            </w:r>
            <w:r w:rsidR="003543DC">
              <w:rPr>
                <w:rStyle w:val="Emphasis"/>
                <w:rFonts w:ascii="Arial" w:hAnsi="Arial" w:cs="Arial"/>
                <w:i w:val="0"/>
              </w:rPr>
              <w:t>t</w:t>
            </w:r>
            <w:r>
              <w:rPr>
                <w:rStyle w:val="Emphasis"/>
                <w:rFonts w:ascii="Arial" w:hAnsi="Arial" w:cs="Arial"/>
                <w:i w:val="0"/>
              </w:rPr>
              <w:t>eam,</w:t>
            </w:r>
            <w:r w:rsidR="003543DC">
              <w:rPr>
                <w:rStyle w:val="Emphasis"/>
                <w:rFonts w:ascii="Arial" w:hAnsi="Arial" w:cs="Arial"/>
                <w:i w:val="0"/>
              </w:rPr>
              <w:t xml:space="preserve"> International Student Recruitment team,</w:t>
            </w:r>
            <w:r>
              <w:rPr>
                <w:rStyle w:val="Emphasis"/>
                <w:rFonts w:ascii="Arial" w:hAnsi="Arial" w:cs="Arial"/>
                <w:i w:val="0"/>
              </w:rPr>
              <w:t xml:space="preserve"> Head of Global Opportunities and</w:t>
            </w:r>
            <w:r w:rsidR="00814A2A">
              <w:rPr>
                <w:rStyle w:val="Emphasis"/>
                <w:rFonts w:ascii="Arial" w:hAnsi="Arial" w:cs="Arial"/>
                <w:i w:val="0"/>
              </w:rPr>
              <w:t xml:space="preserve"> </w:t>
            </w:r>
            <w:r w:rsidRPr="00FD259E">
              <w:rPr>
                <w:rStyle w:val="Emphasis"/>
                <w:rFonts w:ascii="Arial" w:hAnsi="Arial" w:cs="Arial"/>
                <w:i w:val="0"/>
              </w:rPr>
              <w:t>Study Abroad Manager</w:t>
            </w:r>
            <w:r>
              <w:rPr>
                <w:rStyle w:val="Emphasis"/>
                <w:rFonts w:ascii="Arial" w:hAnsi="Arial" w:cs="Arial"/>
                <w:i w:val="0"/>
              </w:rPr>
              <w:t xml:space="preserve">s </w:t>
            </w:r>
            <w:r w:rsidR="0007245A">
              <w:rPr>
                <w:rStyle w:val="Emphasis"/>
                <w:rFonts w:ascii="Arial" w:hAnsi="Arial" w:cs="Arial"/>
                <w:i w:val="0"/>
              </w:rPr>
              <w:t>contributing to</w:t>
            </w:r>
            <w:r>
              <w:rPr>
                <w:rStyle w:val="Emphasis"/>
                <w:rFonts w:ascii="Arial" w:hAnsi="Arial" w:cs="Arial"/>
                <w:i w:val="0"/>
              </w:rPr>
              <w:t xml:space="preserve"> student</w:t>
            </w:r>
            <w:r w:rsidR="0007245A">
              <w:rPr>
                <w:rStyle w:val="Emphasis"/>
                <w:rFonts w:ascii="Arial" w:hAnsi="Arial" w:cs="Arial"/>
                <w:i w:val="0"/>
              </w:rPr>
              <w:t xml:space="preserve"> recruitment and partnership development</w:t>
            </w:r>
            <w:r>
              <w:rPr>
                <w:rStyle w:val="Emphasis"/>
                <w:rFonts w:ascii="Arial" w:hAnsi="Arial" w:cs="Arial"/>
                <w:i w:val="0"/>
              </w:rPr>
              <w:t xml:space="preserve"> of the inbound </w:t>
            </w:r>
            <w:r w:rsidR="003853D0">
              <w:rPr>
                <w:rStyle w:val="Emphasis"/>
                <w:rFonts w:ascii="Arial" w:hAnsi="Arial" w:cs="Arial"/>
                <w:i w:val="0"/>
              </w:rPr>
              <w:t>Summer School</w:t>
            </w:r>
            <w:r>
              <w:rPr>
                <w:rStyle w:val="Emphasis"/>
                <w:rFonts w:ascii="Arial" w:hAnsi="Arial" w:cs="Arial"/>
                <w:i w:val="0"/>
              </w:rPr>
              <w:t xml:space="preserve"> and how it can </w:t>
            </w:r>
            <w:r w:rsidR="001D2C18">
              <w:rPr>
                <w:rStyle w:val="Emphasis"/>
                <w:rFonts w:ascii="Arial" w:hAnsi="Arial" w:cs="Arial"/>
                <w:i w:val="0"/>
              </w:rPr>
              <w:t xml:space="preserve">support other mobility initiatives. </w:t>
            </w:r>
          </w:p>
          <w:p w14:paraId="7007B71B" w14:textId="21A3A442" w:rsidR="001D2C18" w:rsidRDefault="001D2C18" w:rsidP="003263B2">
            <w:pPr>
              <w:pStyle w:val="NormalWeb"/>
              <w:shd w:val="clear" w:color="auto" w:fill="FFFFFF"/>
              <w:spacing w:before="0" w:beforeAutospacing="0" w:after="0" w:afterAutospacing="0"/>
              <w:jc w:val="both"/>
              <w:rPr>
                <w:rStyle w:val="Emphasis"/>
                <w:rFonts w:ascii="Arial" w:hAnsi="Arial" w:cs="Arial"/>
                <w:i w:val="0"/>
              </w:rPr>
            </w:pPr>
          </w:p>
          <w:p w14:paraId="27B407BA" w14:textId="2195BBF0" w:rsidR="0006202B" w:rsidRDefault="001D2C18" w:rsidP="003263B2">
            <w:pPr>
              <w:pStyle w:val="NormalWeb"/>
              <w:shd w:val="clear" w:color="auto" w:fill="FFFFFF"/>
              <w:spacing w:before="0" w:beforeAutospacing="0" w:after="0" w:afterAutospacing="0"/>
              <w:jc w:val="both"/>
              <w:rPr>
                <w:rStyle w:val="Emphasis"/>
                <w:rFonts w:ascii="Arial" w:hAnsi="Arial" w:cs="Arial"/>
                <w:i w:val="0"/>
              </w:rPr>
            </w:pPr>
            <w:r>
              <w:rPr>
                <w:rStyle w:val="Emphasis"/>
                <w:rFonts w:ascii="Arial" w:hAnsi="Arial" w:cs="Arial"/>
                <w:i w:val="0"/>
              </w:rPr>
              <w:t xml:space="preserve">The </w:t>
            </w:r>
            <w:r w:rsidR="00814A2A" w:rsidRPr="00814A2A">
              <w:rPr>
                <w:rStyle w:val="Emphasis"/>
                <w:rFonts w:ascii="Arial" w:hAnsi="Arial" w:cs="Arial"/>
                <w:i w:val="0"/>
              </w:rPr>
              <w:t xml:space="preserve">Head of Summer School </w:t>
            </w:r>
            <w:bookmarkStart w:id="0" w:name="_GoBack"/>
            <w:bookmarkEnd w:id="0"/>
            <w:r>
              <w:rPr>
                <w:rStyle w:val="Emphasis"/>
                <w:rFonts w:ascii="Arial" w:hAnsi="Arial" w:cs="Arial"/>
                <w:i w:val="0"/>
              </w:rPr>
              <w:t xml:space="preserve">is responsible for the delivery of the </w:t>
            </w:r>
            <w:r w:rsidR="003853D0">
              <w:rPr>
                <w:rStyle w:val="Emphasis"/>
                <w:rFonts w:ascii="Arial" w:hAnsi="Arial" w:cs="Arial"/>
                <w:i w:val="0"/>
              </w:rPr>
              <w:t>Summer School</w:t>
            </w:r>
            <w:r>
              <w:rPr>
                <w:rStyle w:val="Emphasis"/>
                <w:rFonts w:ascii="Arial" w:hAnsi="Arial" w:cs="Arial"/>
                <w:i w:val="0"/>
              </w:rPr>
              <w:t xml:space="preserve"> Strategy 2030, ensuring that growth and income targets </w:t>
            </w:r>
            <w:r w:rsidR="0006202B">
              <w:rPr>
                <w:rStyle w:val="Emphasis"/>
                <w:rFonts w:ascii="Arial" w:hAnsi="Arial" w:cs="Arial"/>
                <w:i w:val="0"/>
              </w:rPr>
              <w:t>are met in line with the agreed strategy. T</w:t>
            </w:r>
            <w:r w:rsidR="00E43F90">
              <w:rPr>
                <w:rStyle w:val="Emphasis"/>
                <w:rFonts w:ascii="Arial" w:hAnsi="Arial" w:cs="Arial"/>
                <w:i w:val="0"/>
              </w:rPr>
              <w:t xml:space="preserve">o deliver growth </w:t>
            </w:r>
            <w:r w:rsidR="0006202B">
              <w:rPr>
                <w:rStyle w:val="Emphasis"/>
                <w:rFonts w:ascii="Arial" w:hAnsi="Arial" w:cs="Arial"/>
                <w:i w:val="0"/>
              </w:rPr>
              <w:t>targets the role will be expected to</w:t>
            </w:r>
            <w:r w:rsidR="00D26C0C">
              <w:rPr>
                <w:rStyle w:val="Emphasis"/>
                <w:rFonts w:ascii="Arial" w:hAnsi="Arial" w:cs="Arial"/>
                <w:i w:val="0"/>
              </w:rPr>
              <w:t xml:space="preserve"> </w:t>
            </w:r>
            <w:r w:rsidR="000865E9">
              <w:rPr>
                <w:rStyle w:val="Emphasis"/>
                <w:rFonts w:ascii="Arial" w:hAnsi="Arial" w:cs="Arial"/>
                <w:i w:val="0"/>
              </w:rPr>
              <w:t>develop</w:t>
            </w:r>
            <w:r w:rsidR="0006202B">
              <w:rPr>
                <w:rStyle w:val="Emphasis"/>
                <w:rFonts w:ascii="Arial" w:hAnsi="Arial" w:cs="Arial"/>
                <w:i w:val="0"/>
              </w:rPr>
              <w:t xml:space="preserve"> new International Partners</w:t>
            </w:r>
            <w:r w:rsidR="000865E9">
              <w:rPr>
                <w:rStyle w:val="Emphasis"/>
                <w:rFonts w:ascii="Arial" w:hAnsi="Arial" w:cs="Arial"/>
                <w:i w:val="0"/>
              </w:rPr>
              <w:t>, as well as nurture existing partnerships</w:t>
            </w:r>
            <w:r w:rsidR="0006202B">
              <w:rPr>
                <w:rStyle w:val="Emphasis"/>
                <w:rFonts w:ascii="Arial" w:hAnsi="Arial" w:cs="Arial"/>
                <w:i w:val="0"/>
              </w:rPr>
              <w:t xml:space="preserve"> to </w:t>
            </w:r>
            <w:r w:rsidR="000865E9">
              <w:rPr>
                <w:rStyle w:val="Emphasis"/>
                <w:rFonts w:ascii="Arial" w:hAnsi="Arial" w:cs="Arial"/>
                <w:i w:val="0"/>
              </w:rPr>
              <w:t>achieve</w:t>
            </w:r>
            <w:r w:rsidR="0006202B">
              <w:rPr>
                <w:rStyle w:val="Emphasis"/>
                <w:rFonts w:ascii="Arial" w:hAnsi="Arial" w:cs="Arial"/>
                <w:i w:val="0"/>
              </w:rPr>
              <w:t xml:space="preserve"> student recruitment</w:t>
            </w:r>
            <w:r w:rsidR="000865E9">
              <w:rPr>
                <w:rStyle w:val="Emphasis"/>
                <w:rFonts w:ascii="Arial" w:hAnsi="Arial" w:cs="Arial"/>
                <w:i w:val="0"/>
              </w:rPr>
              <w:t xml:space="preserve"> targets</w:t>
            </w:r>
            <w:r w:rsidR="00D26C0C">
              <w:rPr>
                <w:rStyle w:val="Emphasis"/>
                <w:rFonts w:ascii="Arial" w:hAnsi="Arial" w:cs="Arial"/>
                <w:i w:val="0"/>
              </w:rPr>
              <w:t>. The</w:t>
            </w:r>
            <w:r w:rsidR="000865E9">
              <w:rPr>
                <w:rStyle w:val="Emphasis"/>
                <w:rFonts w:ascii="Arial" w:hAnsi="Arial" w:cs="Arial"/>
                <w:i w:val="0"/>
              </w:rPr>
              <w:t xml:space="preserve"> post holder is also </w:t>
            </w:r>
            <w:r w:rsidR="00D26C0C">
              <w:rPr>
                <w:rStyle w:val="Emphasis"/>
                <w:rFonts w:ascii="Arial" w:hAnsi="Arial" w:cs="Arial"/>
                <w:i w:val="0"/>
              </w:rPr>
              <w:t>expected to g</w:t>
            </w:r>
            <w:r w:rsidR="0006202B">
              <w:rPr>
                <w:rStyle w:val="Emphasis"/>
                <w:rFonts w:ascii="Arial" w:hAnsi="Arial" w:cs="Arial"/>
                <w:i w:val="0"/>
              </w:rPr>
              <w:t xml:space="preserve">ain market insights </w:t>
            </w:r>
            <w:r w:rsidR="00D26C0C">
              <w:rPr>
                <w:rStyle w:val="Emphasis"/>
                <w:rFonts w:ascii="Arial" w:hAnsi="Arial" w:cs="Arial"/>
                <w:i w:val="0"/>
              </w:rPr>
              <w:t xml:space="preserve">to inform course development and work with Faculties within existing quality assurance frameworks to develop these courses. </w:t>
            </w:r>
          </w:p>
          <w:p w14:paraId="2ED2DCF3" w14:textId="77777777" w:rsidR="00D22632" w:rsidRDefault="00D22632" w:rsidP="003263B2">
            <w:pPr>
              <w:pStyle w:val="NormalWeb"/>
              <w:shd w:val="clear" w:color="auto" w:fill="FFFFFF"/>
              <w:spacing w:before="0" w:beforeAutospacing="0" w:after="0" w:afterAutospacing="0"/>
              <w:jc w:val="both"/>
              <w:rPr>
                <w:rStyle w:val="Emphasis"/>
                <w:rFonts w:ascii="Arial" w:hAnsi="Arial" w:cs="Arial"/>
                <w:i w:val="0"/>
              </w:rPr>
            </w:pPr>
          </w:p>
          <w:p w14:paraId="09A39583" w14:textId="20110D8C" w:rsidR="00FD259E" w:rsidRDefault="002F2690" w:rsidP="003263B2">
            <w:pPr>
              <w:pStyle w:val="NormalWeb"/>
              <w:shd w:val="clear" w:color="auto" w:fill="FFFFFF"/>
              <w:spacing w:before="0" w:beforeAutospacing="0" w:after="0" w:afterAutospacing="0"/>
              <w:jc w:val="both"/>
              <w:rPr>
                <w:rStyle w:val="Emphasis"/>
                <w:rFonts w:ascii="Arial" w:hAnsi="Arial" w:cs="Arial"/>
                <w:i w:val="0"/>
              </w:rPr>
            </w:pPr>
            <w:r w:rsidRPr="002F2690">
              <w:rPr>
                <w:rStyle w:val="Emphasis"/>
                <w:rFonts w:ascii="Arial" w:hAnsi="Arial" w:cs="Arial"/>
                <w:i w:val="0"/>
              </w:rPr>
              <w:t xml:space="preserve">The </w:t>
            </w:r>
            <w:r w:rsidR="00FD259E">
              <w:rPr>
                <w:rStyle w:val="Emphasis"/>
                <w:rFonts w:ascii="Arial" w:hAnsi="Arial" w:cs="Arial"/>
                <w:i w:val="0"/>
              </w:rPr>
              <w:t xml:space="preserve">role </w:t>
            </w:r>
            <w:r>
              <w:rPr>
                <w:rStyle w:val="Emphasis"/>
                <w:rFonts w:ascii="Arial" w:hAnsi="Arial" w:cs="Arial"/>
                <w:i w:val="0"/>
              </w:rPr>
              <w:t>support</w:t>
            </w:r>
            <w:r w:rsidR="00FD259E">
              <w:rPr>
                <w:rStyle w:val="Emphasis"/>
                <w:rFonts w:ascii="Arial" w:hAnsi="Arial" w:cs="Arial"/>
                <w:i w:val="0"/>
              </w:rPr>
              <w:t>s</w:t>
            </w:r>
            <w:r>
              <w:rPr>
                <w:rStyle w:val="Emphasis"/>
                <w:rFonts w:ascii="Arial" w:hAnsi="Arial" w:cs="Arial"/>
                <w:i w:val="0"/>
              </w:rPr>
              <w:t xml:space="preserve"> Queen Mary</w:t>
            </w:r>
            <w:r w:rsidR="00715C78" w:rsidRPr="00715C78">
              <w:rPr>
                <w:rStyle w:val="Emphasis"/>
                <w:rFonts w:ascii="Arial" w:hAnsi="Arial" w:cs="Arial"/>
                <w:i w:val="0"/>
              </w:rPr>
              <w:t xml:space="preserve"> students participating in </w:t>
            </w:r>
            <w:r w:rsidR="00D22632">
              <w:rPr>
                <w:rStyle w:val="Emphasis"/>
                <w:rFonts w:ascii="Arial" w:hAnsi="Arial" w:cs="Arial"/>
                <w:i w:val="0"/>
              </w:rPr>
              <w:t xml:space="preserve">outbound </w:t>
            </w:r>
            <w:r w:rsidR="003853D0">
              <w:rPr>
                <w:rStyle w:val="Emphasis"/>
                <w:rFonts w:ascii="Arial" w:hAnsi="Arial" w:cs="Arial"/>
                <w:i w:val="0"/>
              </w:rPr>
              <w:t>Summer School</w:t>
            </w:r>
            <w:r w:rsidR="00D22632">
              <w:rPr>
                <w:rStyle w:val="Emphasis"/>
                <w:rFonts w:ascii="Arial" w:hAnsi="Arial" w:cs="Arial"/>
                <w:i w:val="0"/>
              </w:rPr>
              <w:t xml:space="preserve"> programmes </w:t>
            </w:r>
            <w:r w:rsidR="00FD259E" w:rsidRPr="00FD259E">
              <w:rPr>
                <w:rStyle w:val="Emphasis"/>
                <w:rFonts w:ascii="Arial" w:hAnsi="Arial" w:cs="Arial"/>
                <w:i w:val="0"/>
              </w:rPr>
              <w:t>providing guida</w:t>
            </w:r>
            <w:r w:rsidR="00A10C18">
              <w:rPr>
                <w:rStyle w:val="Emphasis"/>
                <w:rFonts w:ascii="Arial" w:hAnsi="Arial" w:cs="Arial"/>
                <w:i w:val="0"/>
              </w:rPr>
              <w:t xml:space="preserve">nce and information to students and </w:t>
            </w:r>
            <w:r w:rsidR="00CF4F9B">
              <w:rPr>
                <w:rStyle w:val="Emphasis"/>
                <w:rFonts w:ascii="Arial" w:hAnsi="Arial" w:cs="Arial"/>
                <w:i w:val="0"/>
              </w:rPr>
              <w:t xml:space="preserve">staff in </w:t>
            </w:r>
            <w:r w:rsidR="00A10C18">
              <w:rPr>
                <w:rStyle w:val="Emphasis"/>
                <w:rFonts w:ascii="Arial" w:hAnsi="Arial" w:cs="Arial"/>
                <w:i w:val="0"/>
              </w:rPr>
              <w:t xml:space="preserve">their Queen Mary school </w:t>
            </w:r>
            <w:r w:rsidR="00FD259E">
              <w:rPr>
                <w:rStyle w:val="Emphasis"/>
                <w:rFonts w:ascii="Arial" w:hAnsi="Arial" w:cs="Arial"/>
                <w:i w:val="0"/>
              </w:rPr>
              <w:t>about</w:t>
            </w:r>
            <w:r w:rsidR="00FD259E" w:rsidRPr="00FD259E">
              <w:rPr>
                <w:rStyle w:val="Emphasis"/>
                <w:rFonts w:ascii="Arial" w:hAnsi="Arial" w:cs="Arial"/>
                <w:i w:val="0"/>
              </w:rPr>
              <w:t xml:space="preserve"> opportunities, establishing systems and procedures for the successful execution of these Programmes.</w:t>
            </w:r>
            <w:r w:rsidR="00477099">
              <w:t xml:space="preserve"> </w:t>
            </w:r>
          </w:p>
          <w:p w14:paraId="0C884147" w14:textId="77777777" w:rsidR="003263B2" w:rsidRPr="00962A77" w:rsidRDefault="003263B2" w:rsidP="003263B2">
            <w:pPr>
              <w:pStyle w:val="NormalWeb"/>
              <w:shd w:val="clear" w:color="auto" w:fill="FFFFFF"/>
              <w:spacing w:before="0" w:beforeAutospacing="0" w:after="0" w:afterAutospacing="0"/>
              <w:jc w:val="both"/>
              <w:rPr>
                <w:rStyle w:val="Emphasis"/>
                <w:rFonts w:ascii="Arial" w:hAnsi="Arial" w:cs="Arial"/>
                <w:i w:val="0"/>
              </w:rPr>
            </w:pPr>
          </w:p>
          <w:tbl>
            <w:tblPr>
              <w:tblW w:w="4976" w:type="pct"/>
              <w:tblInd w:w="23"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434"/>
            </w:tblGrid>
            <w:tr w:rsidR="001C2AC0" w:rsidRPr="001503F7" w14:paraId="6CF48283" w14:textId="77777777" w:rsidTr="00141AD6">
              <w:trPr>
                <w:tblHeader/>
              </w:trPr>
              <w:tc>
                <w:tcPr>
                  <w:tcW w:w="5000" w:type="pct"/>
                  <w:tcBorders>
                    <w:top w:val="single" w:sz="18" w:space="0" w:color="002F87"/>
                    <w:bottom w:val="single" w:sz="18" w:space="0" w:color="002F87"/>
                  </w:tcBorders>
                  <w:shd w:val="clear" w:color="auto" w:fill="002F87"/>
                </w:tcPr>
                <w:p w14:paraId="272FB9B8" w14:textId="33171C39" w:rsidR="001C2AC0" w:rsidRPr="001503F7" w:rsidRDefault="001C2AC0" w:rsidP="001C2AC0">
                  <w:pPr>
                    <w:keepNext/>
                    <w:keepLines/>
                    <w:rPr>
                      <w:rFonts w:ascii="Arial" w:hAnsi="Arial" w:cs="Arial"/>
                    </w:rPr>
                  </w:pPr>
                  <w:r w:rsidRPr="001503F7">
                    <w:rPr>
                      <w:rFonts w:ascii="Arial" w:hAnsi="Arial" w:cs="Arial"/>
                      <w:b/>
                    </w:rPr>
                    <w:t>Main Duties &amp; Responsibilities</w:t>
                  </w:r>
                </w:p>
              </w:tc>
            </w:tr>
          </w:tbl>
          <w:p w14:paraId="18297AB5" w14:textId="77777777" w:rsidR="0035558C" w:rsidRPr="00E51EC1" w:rsidRDefault="0035558C" w:rsidP="0035558C">
            <w:pPr>
              <w:rPr>
                <w:rFonts w:ascii="Arial" w:hAnsi="Arial" w:cs="Arial"/>
                <w:b/>
                <w:iCs/>
                <w:sz w:val="24"/>
              </w:rPr>
            </w:pPr>
          </w:p>
          <w:p w14:paraId="252FEE06" w14:textId="4DD09752" w:rsidR="0035558C" w:rsidRPr="00E51EC1" w:rsidRDefault="00FD259E" w:rsidP="0035558C">
            <w:pPr>
              <w:numPr>
                <w:ilvl w:val="0"/>
                <w:numId w:val="43"/>
              </w:numPr>
              <w:rPr>
                <w:rFonts w:ascii="Arial" w:hAnsi="Arial" w:cs="Arial"/>
                <w:sz w:val="24"/>
              </w:rPr>
            </w:pPr>
            <w:r>
              <w:rPr>
                <w:rFonts w:ascii="Arial" w:hAnsi="Arial" w:cs="Arial"/>
                <w:sz w:val="24"/>
              </w:rPr>
              <w:t xml:space="preserve">Provide sound </w:t>
            </w:r>
            <w:r w:rsidR="0035558C" w:rsidRPr="00E51EC1">
              <w:rPr>
                <w:rFonts w:ascii="Arial" w:hAnsi="Arial" w:cs="Arial"/>
                <w:sz w:val="24"/>
              </w:rPr>
              <w:t>advice to colleagues and senior managers</w:t>
            </w:r>
            <w:r w:rsidR="00863FC8" w:rsidRPr="00E51EC1">
              <w:rPr>
                <w:rFonts w:ascii="Arial" w:hAnsi="Arial" w:cs="Arial"/>
                <w:sz w:val="24"/>
              </w:rPr>
              <w:t xml:space="preserve"> relating to the</w:t>
            </w:r>
            <w:r w:rsidR="00217BBD">
              <w:rPr>
                <w:rFonts w:ascii="Arial" w:hAnsi="Arial" w:cs="Arial"/>
                <w:sz w:val="24"/>
              </w:rPr>
              <w:t xml:space="preserve"> </w:t>
            </w:r>
            <w:r w:rsidR="000865E9">
              <w:rPr>
                <w:rFonts w:ascii="Arial" w:hAnsi="Arial" w:cs="Arial"/>
                <w:sz w:val="24"/>
              </w:rPr>
              <w:t xml:space="preserve">Queen Mary </w:t>
            </w:r>
            <w:r w:rsidR="003853D0">
              <w:rPr>
                <w:rFonts w:ascii="Arial" w:hAnsi="Arial" w:cs="Arial"/>
                <w:sz w:val="24"/>
              </w:rPr>
              <w:t>Summer School</w:t>
            </w:r>
            <w:r w:rsidR="00217BBD">
              <w:rPr>
                <w:rFonts w:ascii="Arial" w:hAnsi="Arial" w:cs="Arial"/>
                <w:sz w:val="24"/>
              </w:rPr>
              <w:t xml:space="preserve"> </w:t>
            </w:r>
            <w:r w:rsidR="000865E9">
              <w:rPr>
                <w:rFonts w:ascii="Arial" w:hAnsi="Arial" w:cs="Arial"/>
                <w:sz w:val="24"/>
              </w:rPr>
              <w:t>and Summer School opportunities available overseas for Queen Mary students</w:t>
            </w:r>
            <w:r w:rsidR="00217BBD">
              <w:rPr>
                <w:rFonts w:ascii="Arial" w:hAnsi="Arial" w:cs="Arial"/>
                <w:sz w:val="24"/>
              </w:rPr>
              <w:t xml:space="preserve">. </w:t>
            </w:r>
          </w:p>
          <w:p w14:paraId="5E8D89E7" w14:textId="2B7BD7FE" w:rsidR="0035558C" w:rsidRPr="00E51EC1" w:rsidRDefault="0035558C" w:rsidP="0035558C">
            <w:pPr>
              <w:numPr>
                <w:ilvl w:val="0"/>
                <w:numId w:val="43"/>
              </w:numPr>
              <w:rPr>
                <w:rFonts w:ascii="Arial" w:hAnsi="Arial" w:cs="Arial"/>
                <w:sz w:val="24"/>
              </w:rPr>
            </w:pPr>
            <w:r w:rsidRPr="00E51EC1">
              <w:rPr>
                <w:rFonts w:ascii="Arial" w:hAnsi="Arial" w:cs="Arial"/>
                <w:sz w:val="24"/>
              </w:rPr>
              <w:t>Represent Queen Mary at the highest level to current and prospective university and c</w:t>
            </w:r>
            <w:r w:rsidR="008D0920">
              <w:rPr>
                <w:rFonts w:ascii="Arial" w:hAnsi="Arial" w:cs="Arial"/>
                <w:sz w:val="24"/>
              </w:rPr>
              <w:t xml:space="preserve">ommercial </w:t>
            </w:r>
            <w:r w:rsidR="000865E9">
              <w:rPr>
                <w:rFonts w:ascii="Arial" w:hAnsi="Arial" w:cs="Arial"/>
                <w:sz w:val="24"/>
              </w:rPr>
              <w:t xml:space="preserve">Global Opportunities and </w:t>
            </w:r>
            <w:r w:rsidR="003853D0">
              <w:rPr>
                <w:rFonts w:ascii="Arial" w:hAnsi="Arial" w:cs="Arial"/>
                <w:sz w:val="24"/>
              </w:rPr>
              <w:t>Summer School</w:t>
            </w:r>
            <w:r w:rsidR="008D0920">
              <w:rPr>
                <w:rFonts w:ascii="Arial" w:hAnsi="Arial" w:cs="Arial"/>
                <w:sz w:val="24"/>
              </w:rPr>
              <w:t xml:space="preserve"> partners</w:t>
            </w:r>
          </w:p>
          <w:p w14:paraId="3DE35F69" w14:textId="0D2236E3" w:rsidR="0035558C" w:rsidRPr="00E51EC1" w:rsidRDefault="0035558C" w:rsidP="0035558C">
            <w:pPr>
              <w:numPr>
                <w:ilvl w:val="0"/>
                <w:numId w:val="43"/>
              </w:numPr>
              <w:rPr>
                <w:rFonts w:ascii="Arial" w:hAnsi="Arial" w:cs="Arial"/>
                <w:sz w:val="24"/>
              </w:rPr>
            </w:pPr>
            <w:r w:rsidRPr="00E51EC1">
              <w:rPr>
                <w:rFonts w:ascii="Arial" w:hAnsi="Arial" w:cs="Arial"/>
                <w:sz w:val="24"/>
              </w:rPr>
              <w:t>Represent Queen Mary on relevant external bodies includin</w:t>
            </w:r>
            <w:r w:rsidR="00217BBD">
              <w:rPr>
                <w:rFonts w:ascii="Arial" w:hAnsi="Arial" w:cs="Arial"/>
                <w:sz w:val="24"/>
              </w:rPr>
              <w:t xml:space="preserve">g BUTEX, NAFSA and </w:t>
            </w:r>
            <w:r w:rsidR="00E43F90">
              <w:rPr>
                <w:rFonts w:ascii="Arial" w:hAnsi="Arial" w:cs="Arial"/>
                <w:sz w:val="24"/>
              </w:rPr>
              <w:t xml:space="preserve">EAIE. </w:t>
            </w:r>
          </w:p>
          <w:p w14:paraId="4E9C51CD" w14:textId="1CDDEA29" w:rsidR="00863FC8" w:rsidRDefault="00863FC8" w:rsidP="00141AD6">
            <w:pPr>
              <w:numPr>
                <w:ilvl w:val="0"/>
                <w:numId w:val="43"/>
              </w:numPr>
              <w:shd w:val="clear" w:color="auto" w:fill="FFFFFF"/>
              <w:jc w:val="both"/>
              <w:rPr>
                <w:rStyle w:val="Emphasis"/>
                <w:rFonts w:ascii="Arial" w:hAnsi="Arial" w:cs="Arial"/>
                <w:i w:val="0"/>
                <w:sz w:val="24"/>
              </w:rPr>
            </w:pPr>
            <w:r w:rsidRPr="00E51EC1">
              <w:rPr>
                <w:rStyle w:val="Emphasis"/>
                <w:rFonts w:ascii="Arial" w:hAnsi="Arial" w:cs="Arial"/>
                <w:i w:val="0"/>
                <w:sz w:val="24"/>
              </w:rPr>
              <w:t xml:space="preserve">Provide recommendations to Queen Mary schools on opportunities for </w:t>
            </w:r>
            <w:r w:rsidR="000865E9">
              <w:rPr>
                <w:rStyle w:val="Emphasis"/>
                <w:rFonts w:ascii="Arial" w:hAnsi="Arial" w:cs="Arial"/>
                <w:i w:val="0"/>
                <w:sz w:val="24"/>
              </w:rPr>
              <w:t xml:space="preserve">summer course development and </w:t>
            </w:r>
            <w:r w:rsidRPr="00E51EC1">
              <w:rPr>
                <w:rStyle w:val="Emphasis"/>
                <w:rFonts w:ascii="Arial" w:hAnsi="Arial" w:cs="Arial"/>
                <w:i w:val="0"/>
                <w:sz w:val="24"/>
              </w:rPr>
              <w:t xml:space="preserve">recruitment </w:t>
            </w:r>
            <w:r w:rsidR="000865E9">
              <w:rPr>
                <w:rStyle w:val="Emphasis"/>
                <w:rFonts w:ascii="Arial" w:hAnsi="Arial" w:cs="Arial"/>
                <w:i w:val="0"/>
                <w:sz w:val="24"/>
              </w:rPr>
              <w:t xml:space="preserve">opportunities </w:t>
            </w:r>
            <w:r w:rsidRPr="00E51EC1">
              <w:rPr>
                <w:rStyle w:val="Emphasis"/>
                <w:rFonts w:ascii="Arial" w:hAnsi="Arial" w:cs="Arial"/>
                <w:i w:val="0"/>
                <w:sz w:val="24"/>
              </w:rPr>
              <w:t xml:space="preserve">to </w:t>
            </w:r>
            <w:r w:rsidR="003853D0">
              <w:rPr>
                <w:rStyle w:val="Emphasis"/>
                <w:rFonts w:ascii="Arial" w:hAnsi="Arial" w:cs="Arial"/>
                <w:i w:val="0"/>
                <w:sz w:val="24"/>
              </w:rPr>
              <w:t>Summer School</w:t>
            </w:r>
            <w:r w:rsidRPr="00E51EC1">
              <w:rPr>
                <w:rStyle w:val="Emphasis"/>
                <w:rFonts w:ascii="Arial" w:hAnsi="Arial" w:cs="Arial"/>
                <w:i w:val="0"/>
                <w:sz w:val="24"/>
              </w:rPr>
              <w:t xml:space="preserve"> programmes</w:t>
            </w:r>
            <w:r w:rsidR="000865E9">
              <w:rPr>
                <w:rStyle w:val="Emphasis"/>
                <w:rFonts w:ascii="Arial" w:hAnsi="Arial" w:cs="Arial"/>
                <w:i w:val="0"/>
                <w:sz w:val="24"/>
              </w:rPr>
              <w:t xml:space="preserve">, influencing </w:t>
            </w:r>
            <w:r w:rsidRPr="00E51EC1">
              <w:rPr>
                <w:rStyle w:val="Emphasis"/>
                <w:rFonts w:ascii="Arial" w:hAnsi="Arial" w:cs="Arial"/>
                <w:i w:val="0"/>
                <w:sz w:val="24"/>
              </w:rPr>
              <w:t>how these opportunities could be capitalised upon through improvements to the curriculum or other criti</w:t>
            </w:r>
            <w:r w:rsidR="00C573E9">
              <w:rPr>
                <w:rStyle w:val="Emphasis"/>
                <w:rFonts w:ascii="Arial" w:hAnsi="Arial" w:cs="Arial"/>
                <w:i w:val="0"/>
                <w:sz w:val="24"/>
              </w:rPr>
              <w:t>cal factors under their control</w:t>
            </w:r>
            <w:r w:rsidR="00E43F90">
              <w:rPr>
                <w:rStyle w:val="Emphasis"/>
                <w:rFonts w:ascii="Arial" w:hAnsi="Arial" w:cs="Arial"/>
                <w:i w:val="0"/>
                <w:sz w:val="24"/>
              </w:rPr>
              <w:t xml:space="preserve">. </w:t>
            </w:r>
          </w:p>
          <w:p w14:paraId="1FF65B30" w14:textId="24C589E9" w:rsidR="00863FC8" w:rsidRPr="00493E94" w:rsidRDefault="0084098E" w:rsidP="00DA2856">
            <w:pPr>
              <w:pStyle w:val="ListParagraph"/>
              <w:numPr>
                <w:ilvl w:val="0"/>
                <w:numId w:val="43"/>
              </w:numPr>
              <w:rPr>
                <w:rFonts w:ascii="Arial" w:hAnsi="Arial" w:cs="Arial"/>
                <w:sz w:val="24"/>
              </w:rPr>
            </w:pPr>
            <w:r w:rsidRPr="00493E94">
              <w:rPr>
                <w:rStyle w:val="Emphasis"/>
                <w:rFonts w:ascii="Arial" w:hAnsi="Arial" w:cs="Arial"/>
                <w:i w:val="0"/>
                <w:sz w:val="24"/>
              </w:rPr>
              <w:t>Provide recommendations to Queen Mary schools on opportunities for international partnership development</w:t>
            </w:r>
            <w:r w:rsidR="00CF4F9B" w:rsidRPr="00493E94">
              <w:rPr>
                <w:rStyle w:val="Emphasis"/>
                <w:rFonts w:ascii="Arial" w:hAnsi="Arial" w:cs="Arial"/>
                <w:i w:val="0"/>
                <w:sz w:val="24"/>
              </w:rPr>
              <w:t xml:space="preserve">, </w:t>
            </w:r>
            <w:r w:rsidRPr="00493E94">
              <w:rPr>
                <w:rStyle w:val="Emphasis"/>
                <w:rFonts w:ascii="Arial" w:hAnsi="Arial" w:cs="Arial"/>
                <w:i w:val="0"/>
                <w:sz w:val="24"/>
              </w:rPr>
              <w:t xml:space="preserve">and how these opportunities could be capitalised upon through improvements to </w:t>
            </w:r>
            <w:r w:rsidR="003853D0" w:rsidRPr="00493E94">
              <w:rPr>
                <w:rStyle w:val="Emphasis"/>
                <w:rFonts w:ascii="Arial" w:hAnsi="Arial" w:cs="Arial"/>
                <w:i w:val="0"/>
                <w:sz w:val="24"/>
              </w:rPr>
              <w:t>Summer School</w:t>
            </w:r>
            <w:r w:rsidR="00A969A7" w:rsidRPr="00493E94">
              <w:rPr>
                <w:rStyle w:val="Emphasis"/>
                <w:rFonts w:ascii="Arial" w:hAnsi="Arial" w:cs="Arial"/>
                <w:i w:val="0"/>
                <w:sz w:val="24"/>
              </w:rPr>
              <w:t xml:space="preserve"> P</w:t>
            </w:r>
            <w:r w:rsidR="000865E9" w:rsidRPr="00493E94">
              <w:rPr>
                <w:rStyle w:val="Emphasis"/>
                <w:rFonts w:ascii="Arial" w:hAnsi="Arial" w:cs="Arial"/>
                <w:i w:val="0"/>
                <w:sz w:val="24"/>
              </w:rPr>
              <w:t>rovision</w:t>
            </w:r>
            <w:r w:rsidR="00A969A7" w:rsidRPr="00493E94">
              <w:rPr>
                <w:rStyle w:val="Emphasis"/>
                <w:rFonts w:ascii="Arial" w:hAnsi="Arial" w:cs="Arial"/>
                <w:i w:val="0"/>
                <w:sz w:val="24"/>
              </w:rPr>
              <w:t xml:space="preserve">. </w:t>
            </w:r>
          </w:p>
          <w:p w14:paraId="10CEAFF5" w14:textId="3CB0BB7E" w:rsidR="00CF4F9B" w:rsidRPr="00493E94" w:rsidRDefault="00EB0A18" w:rsidP="00AA7A64">
            <w:pPr>
              <w:pStyle w:val="Default"/>
              <w:numPr>
                <w:ilvl w:val="0"/>
                <w:numId w:val="47"/>
              </w:numPr>
              <w:rPr>
                <w:b/>
                <w:iCs/>
              </w:rPr>
            </w:pPr>
            <w:r w:rsidRPr="00EB0A18">
              <w:rPr>
                <w:rFonts w:eastAsia="Times New Roman"/>
                <w:color w:val="auto"/>
              </w:rPr>
              <w:t>Contribute to the delivery of the University’s strategic objectives by expanding the Q</w:t>
            </w:r>
            <w:r w:rsidR="000865E9">
              <w:rPr>
                <w:rFonts w:eastAsia="Times New Roman"/>
                <w:color w:val="auto"/>
              </w:rPr>
              <w:t>ueen Mary</w:t>
            </w:r>
            <w:r w:rsidRPr="00EB0A18">
              <w:rPr>
                <w:rFonts w:eastAsia="Times New Roman"/>
                <w:color w:val="auto"/>
              </w:rPr>
              <w:t xml:space="preserve"> </w:t>
            </w:r>
            <w:r w:rsidR="003853D0">
              <w:rPr>
                <w:rFonts w:eastAsia="Times New Roman"/>
                <w:color w:val="auto"/>
              </w:rPr>
              <w:t>Summer School</w:t>
            </w:r>
            <w:r w:rsidRPr="00EB0A18">
              <w:rPr>
                <w:rFonts w:eastAsia="Times New Roman"/>
                <w:color w:val="auto"/>
              </w:rPr>
              <w:t>, meeting student number targets and enhancing diversity both by country and pathway.</w:t>
            </w:r>
          </w:p>
          <w:p w14:paraId="72C400BF" w14:textId="12653734" w:rsidR="006A558C" w:rsidRPr="0033258D" w:rsidRDefault="006A558C" w:rsidP="0033258D">
            <w:pPr>
              <w:pStyle w:val="Default"/>
              <w:numPr>
                <w:ilvl w:val="0"/>
                <w:numId w:val="47"/>
              </w:numPr>
              <w:rPr>
                <w:rFonts w:eastAsia="Times New Roman"/>
                <w:color w:val="auto"/>
              </w:rPr>
            </w:pPr>
            <w:r>
              <w:rPr>
                <w:rFonts w:eastAsia="Times New Roman"/>
                <w:color w:val="auto"/>
              </w:rPr>
              <w:t xml:space="preserve">Manage the application, nomination and administration processes for Queen Mary students applying for short term summer programmes with partner universities abroad, </w:t>
            </w:r>
            <w:r w:rsidR="0033258D">
              <w:rPr>
                <w:rFonts w:eastAsia="Times New Roman"/>
                <w:color w:val="auto"/>
              </w:rPr>
              <w:t xml:space="preserve">these opportunities form </w:t>
            </w:r>
            <w:r>
              <w:rPr>
                <w:rFonts w:eastAsia="Times New Roman"/>
                <w:color w:val="auto"/>
              </w:rPr>
              <w:t>part of Queen Mary’s ‘GO summer’</w:t>
            </w:r>
            <w:r w:rsidR="0033258D">
              <w:rPr>
                <w:rFonts w:eastAsia="Times New Roman"/>
                <w:color w:val="auto"/>
              </w:rPr>
              <w:t xml:space="preserve"> partner summer school offering</w:t>
            </w:r>
            <w:r w:rsidRPr="0033258D">
              <w:rPr>
                <w:rFonts w:eastAsia="Times New Roman"/>
                <w:color w:val="auto"/>
              </w:rPr>
              <w:t xml:space="preserve">. </w:t>
            </w:r>
          </w:p>
          <w:p w14:paraId="10C2B1A6" w14:textId="72D4BFE3" w:rsidR="00EB0A18" w:rsidRPr="00EB0A18" w:rsidRDefault="00EB0A18" w:rsidP="00EB0A18">
            <w:pPr>
              <w:pStyle w:val="Default"/>
              <w:numPr>
                <w:ilvl w:val="0"/>
                <w:numId w:val="47"/>
              </w:numPr>
              <w:ind w:left="714" w:hanging="357"/>
              <w:rPr>
                <w:rFonts w:eastAsia="Times New Roman"/>
                <w:color w:val="auto"/>
              </w:rPr>
            </w:pPr>
            <w:r w:rsidRPr="00EB0A18">
              <w:rPr>
                <w:rFonts w:eastAsia="Times New Roman"/>
                <w:color w:val="auto"/>
              </w:rPr>
              <w:lastRenderedPageBreak/>
              <w:t xml:space="preserve">Manage an allocated budget in accordance with University guidelines, ensuring that expenditure maximises return on investment. </w:t>
            </w:r>
          </w:p>
          <w:p w14:paraId="1825EDAC" w14:textId="124B89A8" w:rsidR="00EB0A18" w:rsidRPr="00EB0A18" w:rsidRDefault="00EB0A18" w:rsidP="00EB0A18">
            <w:pPr>
              <w:pStyle w:val="Default"/>
              <w:numPr>
                <w:ilvl w:val="0"/>
                <w:numId w:val="47"/>
              </w:numPr>
              <w:ind w:left="714" w:hanging="357"/>
              <w:rPr>
                <w:rFonts w:eastAsia="Times New Roman"/>
                <w:color w:val="auto"/>
              </w:rPr>
            </w:pPr>
            <w:r w:rsidRPr="00EB0A18">
              <w:rPr>
                <w:rFonts w:eastAsia="Times New Roman"/>
                <w:color w:val="auto"/>
              </w:rPr>
              <w:t xml:space="preserve">Build and maintain excellent working relationships with academic Schools and central Professional Services colleagues in order to ensure courses of the highest academic standard </w:t>
            </w:r>
            <w:r w:rsidR="00FF5344">
              <w:rPr>
                <w:rFonts w:eastAsia="Times New Roman"/>
                <w:color w:val="auto"/>
              </w:rPr>
              <w:t xml:space="preserve">are offered, </w:t>
            </w:r>
            <w:r w:rsidRPr="00EB0A18">
              <w:rPr>
                <w:rFonts w:eastAsia="Times New Roman"/>
                <w:color w:val="auto"/>
              </w:rPr>
              <w:t xml:space="preserve">which meet the needs of the market. </w:t>
            </w:r>
          </w:p>
          <w:p w14:paraId="021B9417" w14:textId="53667769" w:rsidR="00EB0A18" w:rsidRPr="00EB0A18" w:rsidRDefault="00EB0A18" w:rsidP="00EB0A18">
            <w:pPr>
              <w:pStyle w:val="Default"/>
              <w:numPr>
                <w:ilvl w:val="0"/>
                <w:numId w:val="47"/>
              </w:numPr>
              <w:ind w:left="714" w:hanging="357"/>
              <w:rPr>
                <w:rFonts w:eastAsia="Times New Roman"/>
                <w:color w:val="auto"/>
              </w:rPr>
            </w:pPr>
            <w:r w:rsidRPr="00EB0A18">
              <w:rPr>
                <w:rFonts w:eastAsia="Times New Roman"/>
                <w:color w:val="auto"/>
              </w:rPr>
              <w:t xml:space="preserve">Maintain managerial oversight of the development and implementation of a marketing and recruitment strategy in consultation with colleagues within the Directorate of Marketing and Communications, specifically the Global Opportunities and the Global Engagement Office </w:t>
            </w:r>
          </w:p>
          <w:p w14:paraId="770CD719" w14:textId="77777777" w:rsidR="00EB0A18" w:rsidRPr="00EB0A18" w:rsidRDefault="00EB0A18" w:rsidP="00EB0A18">
            <w:pPr>
              <w:numPr>
                <w:ilvl w:val="0"/>
                <w:numId w:val="47"/>
              </w:numPr>
              <w:ind w:left="714" w:hanging="357"/>
              <w:rPr>
                <w:rFonts w:ascii="Arial" w:hAnsi="Arial" w:cs="Arial"/>
                <w:sz w:val="24"/>
              </w:rPr>
            </w:pPr>
            <w:r w:rsidRPr="00EB0A18">
              <w:rPr>
                <w:rFonts w:ascii="Arial" w:hAnsi="Arial" w:cs="Arial"/>
                <w:sz w:val="24"/>
              </w:rPr>
              <w:t>Take an active part in the admission and recruitment of students to the assigned programme(s) as required.</w:t>
            </w:r>
          </w:p>
          <w:p w14:paraId="42A4C262" w14:textId="77777777" w:rsidR="00EB0A18" w:rsidRPr="00EB0A18" w:rsidRDefault="00EB0A18" w:rsidP="00EB0A18">
            <w:pPr>
              <w:pStyle w:val="Default"/>
              <w:numPr>
                <w:ilvl w:val="0"/>
                <w:numId w:val="47"/>
              </w:numPr>
              <w:ind w:left="714" w:hanging="357"/>
              <w:rPr>
                <w:rFonts w:eastAsia="Times New Roman"/>
                <w:color w:val="auto"/>
              </w:rPr>
            </w:pPr>
            <w:r w:rsidRPr="00EB0A18">
              <w:rPr>
                <w:rFonts w:eastAsia="Times New Roman"/>
                <w:color w:val="auto"/>
              </w:rPr>
              <w:t>Coordinate, in liaison with Schools and Professional Services the delivery of</w:t>
            </w:r>
          </w:p>
          <w:p w14:paraId="45C21486" w14:textId="77777777" w:rsidR="00EB0A18" w:rsidRPr="00EB0A18" w:rsidRDefault="00EB0A18" w:rsidP="00EB0A18">
            <w:pPr>
              <w:pStyle w:val="Default"/>
              <w:numPr>
                <w:ilvl w:val="1"/>
                <w:numId w:val="47"/>
              </w:numPr>
              <w:rPr>
                <w:rFonts w:eastAsia="Times New Roman"/>
                <w:color w:val="auto"/>
              </w:rPr>
            </w:pPr>
            <w:r w:rsidRPr="00EB0A18">
              <w:rPr>
                <w:rFonts w:eastAsia="Times New Roman"/>
                <w:color w:val="auto"/>
              </w:rPr>
              <w:t>effective application, admissions and registration processes delivering an excellent customer experience;</w:t>
            </w:r>
          </w:p>
          <w:p w14:paraId="419A3A3D" w14:textId="77777777" w:rsidR="00EB0A18" w:rsidRPr="00EB0A18" w:rsidRDefault="00EB0A18" w:rsidP="00EB0A18">
            <w:pPr>
              <w:pStyle w:val="Default"/>
              <w:numPr>
                <w:ilvl w:val="1"/>
                <w:numId w:val="47"/>
              </w:numPr>
              <w:rPr>
                <w:rFonts w:eastAsia="Times New Roman"/>
                <w:color w:val="auto"/>
              </w:rPr>
            </w:pPr>
            <w:r w:rsidRPr="00EB0A18">
              <w:rPr>
                <w:rFonts w:eastAsia="Times New Roman"/>
                <w:color w:val="auto"/>
              </w:rPr>
              <w:t>timetabling, room booking, record-keeping, curriculum design, programme amendments, deployment of teaching staff, assessment, quality review, liaison with external examiners and representation of the programme at exam boards.</w:t>
            </w:r>
          </w:p>
          <w:p w14:paraId="54B8FCAB" w14:textId="77777777" w:rsidR="00EB0A18" w:rsidRPr="00EB0A18" w:rsidRDefault="00EB0A18" w:rsidP="00EB0A18">
            <w:pPr>
              <w:pStyle w:val="Default"/>
              <w:numPr>
                <w:ilvl w:val="1"/>
                <w:numId w:val="47"/>
              </w:numPr>
              <w:rPr>
                <w:rFonts w:eastAsia="Times New Roman"/>
                <w:color w:val="auto"/>
              </w:rPr>
            </w:pPr>
            <w:r w:rsidRPr="00EB0A18">
              <w:rPr>
                <w:rFonts w:eastAsia="Times New Roman"/>
                <w:color w:val="auto"/>
              </w:rPr>
              <w:t>the successful accreditation of courses through the University’s quality assurance system</w:t>
            </w:r>
          </w:p>
          <w:p w14:paraId="48FB6515" w14:textId="0238314D" w:rsidR="00EB0A18" w:rsidRPr="00EB0A18" w:rsidRDefault="00EB0A18" w:rsidP="00EB0A18">
            <w:pPr>
              <w:pStyle w:val="Default"/>
              <w:numPr>
                <w:ilvl w:val="0"/>
                <w:numId w:val="47"/>
              </w:numPr>
              <w:ind w:left="714" w:hanging="357"/>
              <w:rPr>
                <w:rFonts w:eastAsia="Times New Roman"/>
                <w:color w:val="auto"/>
              </w:rPr>
            </w:pPr>
            <w:r w:rsidRPr="00EB0A18">
              <w:rPr>
                <w:rFonts w:eastAsia="Times New Roman"/>
                <w:color w:val="auto"/>
              </w:rPr>
              <w:t>Provide regular management reports on the Q</w:t>
            </w:r>
            <w:r w:rsidR="00FF5344">
              <w:rPr>
                <w:rFonts w:eastAsia="Times New Roman"/>
                <w:color w:val="auto"/>
              </w:rPr>
              <w:t>ueen Mary</w:t>
            </w:r>
            <w:r w:rsidRPr="00EB0A18">
              <w:rPr>
                <w:rFonts w:eastAsia="Times New Roman"/>
                <w:color w:val="auto"/>
              </w:rPr>
              <w:t xml:space="preserve"> </w:t>
            </w:r>
            <w:r w:rsidR="003853D0">
              <w:rPr>
                <w:rFonts w:eastAsia="Times New Roman"/>
                <w:color w:val="auto"/>
              </w:rPr>
              <w:t>Summer School</w:t>
            </w:r>
            <w:r w:rsidRPr="00EB0A18">
              <w:rPr>
                <w:rFonts w:eastAsia="Times New Roman"/>
                <w:color w:val="auto"/>
              </w:rPr>
              <w:t xml:space="preserve">. </w:t>
            </w:r>
          </w:p>
          <w:p w14:paraId="6F61B749" w14:textId="7A34FB4C" w:rsidR="00EB0A18" w:rsidRDefault="00EB0A18" w:rsidP="00EB0A18">
            <w:pPr>
              <w:pStyle w:val="Default"/>
              <w:numPr>
                <w:ilvl w:val="0"/>
                <w:numId w:val="47"/>
              </w:numPr>
              <w:ind w:left="714" w:hanging="357"/>
              <w:rPr>
                <w:rFonts w:eastAsia="Times New Roman"/>
                <w:color w:val="auto"/>
              </w:rPr>
            </w:pPr>
            <w:r w:rsidRPr="00EB0A18">
              <w:rPr>
                <w:rFonts w:eastAsia="Times New Roman"/>
                <w:color w:val="auto"/>
              </w:rPr>
              <w:t xml:space="preserve">Oversee and implement a customer relationship management plan to support student satisfaction, evaluate effectiveness and build a positive relationship with students beyond the end of the programme. </w:t>
            </w:r>
          </w:p>
          <w:p w14:paraId="5D9992CF" w14:textId="5F943084" w:rsidR="007B1E9C" w:rsidRPr="00EB0A18" w:rsidRDefault="007B1E9C" w:rsidP="00EB0A18">
            <w:pPr>
              <w:pStyle w:val="Default"/>
              <w:numPr>
                <w:ilvl w:val="0"/>
                <w:numId w:val="47"/>
              </w:numPr>
              <w:ind w:left="714" w:hanging="357"/>
              <w:rPr>
                <w:rFonts w:eastAsia="Times New Roman"/>
                <w:color w:val="auto"/>
              </w:rPr>
            </w:pPr>
            <w:r>
              <w:rPr>
                <w:rFonts w:eastAsia="Times New Roman"/>
                <w:color w:val="auto"/>
              </w:rPr>
              <w:t xml:space="preserve">Manage third party marketing agencies to deliver </w:t>
            </w:r>
            <w:r w:rsidR="003853D0">
              <w:rPr>
                <w:rFonts w:eastAsia="Times New Roman"/>
                <w:color w:val="auto"/>
              </w:rPr>
              <w:t>Summer School</w:t>
            </w:r>
            <w:r>
              <w:rPr>
                <w:rFonts w:eastAsia="Times New Roman"/>
                <w:color w:val="auto"/>
              </w:rPr>
              <w:t xml:space="preserve"> digital marketing campaigns. </w:t>
            </w:r>
          </w:p>
          <w:p w14:paraId="12C15180" w14:textId="5FE1469A" w:rsidR="00EB0A18" w:rsidRPr="00EB0A18" w:rsidRDefault="00EB0A18" w:rsidP="00EB0A18">
            <w:pPr>
              <w:pStyle w:val="Default"/>
              <w:numPr>
                <w:ilvl w:val="0"/>
                <w:numId w:val="47"/>
              </w:numPr>
              <w:ind w:left="714" w:hanging="357"/>
              <w:rPr>
                <w:rFonts w:eastAsia="Times New Roman"/>
                <w:color w:val="auto"/>
              </w:rPr>
            </w:pPr>
            <w:r w:rsidRPr="00EB0A18">
              <w:rPr>
                <w:rFonts w:eastAsia="Times New Roman"/>
                <w:color w:val="auto"/>
              </w:rPr>
              <w:t xml:space="preserve">Line manage the </w:t>
            </w:r>
            <w:r>
              <w:rPr>
                <w:rFonts w:eastAsia="Times New Roman"/>
                <w:color w:val="auto"/>
              </w:rPr>
              <w:t>Global Opportunities Assistant</w:t>
            </w:r>
            <w:r w:rsidRPr="00EB0A18">
              <w:rPr>
                <w:rFonts w:eastAsia="Times New Roman"/>
                <w:color w:val="auto"/>
              </w:rPr>
              <w:t xml:space="preserve"> and temporary staff during the summer.</w:t>
            </w:r>
          </w:p>
          <w:p w14:paraId="2E8DA027" w14:textId="4F53ECDD" w:rsidR="00E51EC1" w:rsidRPr="00E51EC1" w:rsidRDefault="00E51EC1" w:rsidP="00E51EC1">
            <w:pPr>
              <w:numPr>
                <w:ilvl w:val="0"/>
                <w:numId w:val="45"/>
              </w:numPr>
              <w:rPr>
                <w:rFonts w:ascii="Arial" w:hAnsi="Arial" w:cs="Arial"/>
                <w:sz w:val="24"/>
              </w:rPr>
            </w:pPr>
            <w:r w:rsidRPr="00E51EC1">
              <w:rPr>
                <w:rFonts w:ascii="Arial" w:hAnsi="Arial" w:cs="Arial"/>
                <w:sz w:val="24"/>
              </w:rPr>
              <w:t>Develop good working relationships with</w:t>
            </w:r>
            <w:r w:rsidR="00A67FB4">
              <w:rPr>
                <w:rFonts w:ascii="Arial" w:hAnsi="Arial" w:cs="Arial"/>
                <w:sz w:val="24"/>
              </w:rPr>
              <w:t xml:space="preserve"> partner universities,</w:t>
            </w:r>
            <w:r w:rsidRPr="00E51EC1">
              <w:rPr>
                <w:rFonts w:ascii="Arial" w:hAnsi="Arial" w:cs="Arial"/>
                <w:sz w:val="24"/>
              </w:rPr>
              <w:t xml:space="preserve"> British Council offices, Study Abroad programmes, agencies and other appropriate organisations to ensure that they receive appropriate promotional materials, training and information about the university and its programmes in the context of relationship marketing</w:t>
            </w:r>
          </w:p>
          <w:p w14:paraId="75626687" w14:textId="16C7C739" w:rsidR="00E51EC1" w:rsidRDefault="0037604C" w:rsidP="00E51EC1">
            <w:pPr>
              <w:pStyle w:val="ListParagraph"/>
              <w:numPr>
                <w:ilvl w:val="0"/>
                <w:numId w:val="45"/>
              </w:numPr>
              <w:rPr>
                <w:rFonts w:ascii="Arial" w:hAnsi="Arial" w:cs="Arial"/>
                <w:sz w:val="24"/>
              </w:rPr>
            </w:pPr>
            <w:r>
              <w:rPr>
                <w:rFonts w:ascii="Arial" w:hAnsi="Arial" w:cs="Arial"/>
                <w:sz w:val="24"/>
              </w:rPr>
              <w:t>D</w:t>
            </w:r>
            <w:r w:rsidR="00E51EC1" w:rsidRPr="00E51EC1">
              <w:rPr>
                <w:rFonts w:ascii="Arial" w:hAnsi="Arial" w:cs="Arial"/>
                <w:sz w:val="24"/>
              </w:rPr>
              <w:t xml:space="preserve">evelop arrival, orientation and social programmes </w:t>
            </w:r>
            <w:r w:rsidR="00A67FB4">
              <w:rPr>
                <w:rFonts w:ascii="Arial" w:hAnsi="Arial" w:cs="Arial"/>
                <w:sz w:val="24"/>
              </w:rPr>
              <w:t>for students</w:t>
            </w:r>
          </w:p>
          <w:p w14:paraId="29A5616B" w14:textId="0CA84431" w:rsidR="00355423" w:rsidRPr="001D2946" w:rsidRDefault="0037604C" w:rsidP="00493E94">
            <w:pPr>
              <w:pStyle w:val="ListParagraph"/>
              <w:numPr>
                <w:ilvl w:val="0"/>
                <w:numId w:val="45"/>
              </w:numPr>
              <w:shd w:val="clear" w:color="auto" w:fill="FFFFFF"/>
              <w:jc w:val="both"/>
              <w:rPr>
                <w:rFonts w:ascii="Arial" w:hAnsi="Arial" w:cs="Arial"/>
                <w:sz w:val="22"/>
                <w:szCs w:val="22"/>
              </w:rPr>
            </w:pPr>
            <w:r w:rsidRPr="00493E94">
              <w:rPr>
                <w:rFonts w:ascii="Arial" w:hAnsi="Arial" w:cs="Arial"/>
                <w:sz w:val="24"/>
              </w:rPr>
              <w:t>Undertake</w:t>
            </w:r>
            <w:r w:rsidR="00394C60" w:rsidRPr="00493E94">
              <w:rPr>
                <w:rFonts w:ascii="Arial" w:hAnsi="Arial" w:cs="Arial"/>
                <w:sz w:val="24"/>
              </w:rPr>
              <w:t xml:space="preserve"> </w:t>
            </w:r>
            <w:r w:rsidR="00E51EC1" w:rsidRPr="00493E94">
              <w:rPr>
                <w:rFonts w:ascii="Arial" w:hAnsi="Arial" w:cs="Arial"/>
                <w:sz w:val="24"/>
              </w:rPr>
              <w:t xml:space="preserve">visits to </w:t>
            </w:r>
            <w:r w:rsidR="006E7581" w:rsidRPr="00493E94">
              <w:rPr>
                <w:rFonts w:ascii="Arial" w:hAnsi="Arial" w:cs="Arial"/>
                <w:sz w:val="24"/>
              </w:rPr>
              <w:t xml:space="preserve">overseas </w:t>
            </w:r>
            <w:r w:rsidR="00E51EC1" w:rsidRPr="00493E94">
              <w:rPr>
                <w:rFonts w:ascii="Arial" w:hAnsi="Arial" w:cs="Arial"/>
                <w:sz w:val="24"/>
              </w:rPr>
              <w:t>colleges</w:t>
            </w:r>
            <w:r w:rsidR="00A67FB4" w:rsidRPr="00493E94">
              <w:rPr>
                <w:rFonts w:ascii="Arial" w:hAnsi="Arial" w:cs="Arial"/>
                <w:sz w:val="24"/>
              </w:rPr>
              <w:t xml:space="preserve"> and universities to promote Q</w:t>
            </w:r>
            <w:r w:rsidR="00FF5344" w:rsidRPr="00493E94">
              <w:rPr>
                <w:rFonts w:ascii="Arial" w:hAnsi="Arial" w:cs="Arial"/>
                <w:sz w:val="24"/>
              </w:rPr>
              <w:t>ueen Mary</w:t>
            </w:r>
            <w:r w:rsidR="00394C60" w:rsidRPr="00493E94">
              <w:rPr>
                <w:rFonts w:ascii="Arial" w:hAnsi="Arial" w:cs="Arial"/>
                <w:sz w:val="24"/>
              </w:rPr>
              <w:t>’s</w:t>
            </w:r>
            <w:r w:rsidR="00A67FB4" w:rsidRPr="00493E94">
              <w:rPr>
                <w:rFonts w:ascii="Arial" w:hAnsi="Arial" w:cs="Arial"/>
                <w:sz w:val="24"/>
              </w:rPr>
              <w:t xml:space="preserve"> </w:t>
            </w:r>
            <w:r w:rsidR="003853D0" w:rsidRPr="00493E94">
              <w:rPr>
                <w:rFonts w:ascii="Arial" w:hAnsi="Arial" w:cs="Arial"/>
                <w:sz w:val="24"/>
              </w:rPr>
              <w:t>Summer School</w:t>
            </w:r>
            <w:r w:rsidRPr="00493E94">
              <w:rPr>
                <w:rFonts w:ascii="Arial" w:hAnsi="Arial" w:cs="Arial"/>
                <w:sz w:val="24"/>
              </w:rPr>
              <w:t xml:space="preserve"> </w:t>
            </w:r>
            <w:r w:rsidR="00E51EC1" w:rsidRPr="00493E94">
              <w:rPr>
                <w:rFonts w:ascii="Arial" w:hAnsi="Arial" w:cs="Arial"/>
                <w:sz w:val="24"/>
              </w:rPr>
              <w:t>to Study Abroad Office</w:t>
            </w:r>
            <w:r w:rsidR="006E7581" w:rsidRPr="00493E94">
              <w:rPr>
                <w:rFonts w:ascii="Arial" w:hAnsi="Arial" w:cs="Arial"/>
                <w:sz w:val="24"/>
              </w:rPr>
              <w:t xml:space="preserve">/International Office </w:t>
            </w:r>
            <w:r w:rsidR="00E51EC1" w:rsidRPr="00493E94">
              <w:rPr>
                <w:rFonts w:ascii="Arial" w:hAnsi="Arial" w:cs="Arial"/>
                <w:sz w:val="24"/>
              </w:rPr>
              <w:t>staff, faculty, students through meetings, presenta</w:t>
            </w:r>
            <w:r w:rsidR="008D0920" w:rsidRPr="00493E94">
              <w:rPr>
                <w:rFonts w:ascii="Arial" w:hAnsi="Arial" w:cs="Arial"/>
                <w:sz w:val="24"/>
              </w:rPr>
              <w:t xml:space="preserve">tions, </w:t>
            </w:r>
            <w:r w:rsidR="00A67FB4" w:rsidRPr="00493E94">
              <w:rPr>
                <w:rFonts w:ascii="Arial" w:hAnsi="Arial" w:cs="Arial"/>
                <w:sz w:val="24"/>
              </w:rPr>
              <w:t xml:space="preserve">information sessions </w:t>
            </w:r>
            <w:r w:rsidR="00394C60" w:rsidRPr="00493E94">
              <w:rPr>
                <w:rFonts w:ascii="Arial" w:hAnsi="Arial" w:cs="Arial"/>
                <w:sz w:val="24"/>
              </w:rPr>
              <w:t>etc.</w:t>
            </w:r>
          </w:p>
        </w:tc>
      </w:tr>
      <w:tr w:rsidR="003B0580" w:rsidRPr="007124D9" w14:paraId="77EFF5F8" w14:textId="77777777" w:rsidTr="002C0610">
        <w:trPr>
          <w:trHeight w:val="2696"/>
        </w:trPr>
        <w:tc>
          <w:tcPr>
            <w:tcW w:w="5000" w:type="pct"/>
            <w:tcBorders>
              <w:top w:val="nil"/>
              <w:left w:val="nil"/>
              <w:bottom w:val="nil"/>
              <w:right w:val="nil"/>
            </w:tcBorders>
          </w:tcPr>
          <w:p w14:paraId="3F651A4F" w14:textId="77777777" w:rsidR="00876006" w:rsidRPr="00876006" w:rsidRDefault="00876006" w:rsidP="00876006">
            <w:pPr>
              <w:autoSpaceDE w:val="0"/>
              <w:autoSpaceDN w:val="0"/>
              <w:adjustRightInd w:val="0"/>
              <w:ind w:left="57"/>
              <w:jc w:val="both"/>
              <w:rPr>
                <w:rFonts w:ascii="Arial" w:hAnsi="Arial" w:cs="Arial"/>
                <w:sz w:val="24"/>
                <w:lang w:eastAsia="en-GB"/>
              </w:rPr>
            </w:pPr>
          </w:p>
          <w:p w14:paraId="32EA5067" w14:textId="77777777" w:rsidR="00E51EC1" w:rsidRPr="007124D9" w:rsidRDefault="00E51EC1" w:rsidP="00E51EC1">
            <w:pPr>
              <w:jc w:val="both"/>
              <w:rPr>
                <w:rFonts w:ascii="Arial" w:hAnsi="Arial" w:cs="Arial"/>
                <w:b/>
                <w:szCs w:val="20"/>
              </w:rPr>
            </w:pPr>
            <w:r w:rsidRPr="007124D9">
              <w:rPr>
                <w:rFonts w:ascii="Arial" w:hAnsi="Arial" w:cs="Arial"/>
                <w:b/>
                <w:szCs w:val="20"/>
              </w:rPr>
              <w:t>The above list of responsibilities is not exhaustive and the jobholder may be required to undertake other duties commensurate with the level of the role, as reasonably requested by their line manager.</w:t>
            </w:r>
          </w:p>
          <w:p w14:paraId="621B5A28" w14:textId="77777777" w:rsidR="00E51EC1" w:rsidRPr="007124D9" w:rsidRDefault="00E51EC1" w:rsidP="00E51EC1">
            <w:pPr>
              <w:rPr>
                <w:rFonts w:ascii="Arial" w:hAnsi="Arial" w:cs="Arial"/>
                <w:b/>
                <w:szCs w:val="20"/>
              </w:rPr>
            </w:pPr>
          </w:p>
          <w:tbl>
            <w:tblPr>
              <w:tblW w:w="495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430"/>
            </w:tblGrid>
            <w:tr w:rsidR="00E51EC1" w:rsidRPr="007124D9" w14:paraId="6F6B4C52" w14:textId="77777777" w:rsidTr="00141AD6">
              <w:tc>
                <w:tcPr>
                  <w:tcW w:w="5000" w:type="pct"/>
                  <w:tcBorders>
                    <w:top w:val="nil"/>
                    <w:left w:val="nil"/>
                    <w:bottom w:val="nil"/>
                    <w:right w:val="nil"/>
                  </w:tcBorders>
                </w:tcPr>
                <w:p w14:paraId="1BBE5262" w14:textId="5E795596" w:rsidR="00E51EC1" w:rsidRPr="007124D9" w:rsidRDefault="00E51EC1" w:rsidP="00BE1DCF">
                  <w:pPr>
                    <w:jc w:val="both"/>
                    <w:rPr>
                      <w:rFonts w:ascii="Arial" w:hAnsi="Arial" w:cs="Arial"/>
                      <w:szCs w:val="20"/>
                    </w:rPr>
                  </w:pPr>
                </w:p>
              </w:tc>
            </w:tr>
          </w:tbl>
          <w:p w14:paraId="2DEBEDDD" w14:textId="77777777" w:rsidR="00876006" w:rsidRPr="00876006" w:rsidRDefault="00876006" w:rsidP="00876006">
            <w:pPr>
              <w:autoSpaceDE w:val="0"/>
              <w:autoSpaceDN w:val="0"/>
              <w:adjustRightInd w:val="0"/>
              <w:ind w:left="57"/>
              <w:jc w:val="both"/>
              <w:rPr>
                <w:rFonts w:ascii="Arial" w:hAnsi="Arial" w:cs="Arial"/>
                <w:sz w:val="24"/>
                <w:lang w:eastAsia="en-GB"/>
              </w:rPr>
            </w:pPr>
          </w:p>
          <w:p w14:paraId="5D4664BC" w14:textId="77777777" w:rsidR="00876006" w:rsidRPr="00876006" w:rsidRDefault="00876006" w:rsidP="00876006">
            <w:pPr>
              <w:autoSpaceDE w:val="0"/>
              <w:autoSpaceDN w:val="0"/>
              <w:adjustRightInd w:val="0"/>
              <w:ind w:left="57"/>
              <w:jc w:val="both"/>
              <w:rPr>
                <w:rFonts w:ascii="Arial" w:hAnsi="Arial" w:cs="Arial"/>
                <w:sz w:val="24"/>
                <w:lang w:eastAsia="en-GB"/>
              </w:rPr>
            </w:pPr>
          </w:p>
          <w:p w14:paraId="1045F316" w14:textId="77777777" w:rsidR="00F410EB" w:rsidRDefault="00F410EB" w:rsidP="00194F76">
            <w:pPr>
              <w:autoSpaceDE w:val="0"/>
              <w:autoSpaceDN w:val="0"/>
              <w:adjustRightInd w:val="0"/>
              <w:jc w:val="both"/>
              <w:rPr>
                <w:rFonts w:ascii="Arial" w:hAnsi="Arial" w:cs="Arial"/>
                <w:szCs w:val="20"/>
                <w:lang w:eastAsia="en-GB"/>
              </w:rPr>
            </w:pPr>
          </w:p>
          <w:p w14:paraId="0BC0A112" w14:textId="49FAECD0" w:rsidR="00194F76" w:rsidRPr="00194F76" w:rsidRDefault="00194F76" w:rsidP="00194F76">
            <w:pPr>
              <w:autoSpaceDE w:val="0"/>
              <w:autoSpaceDN w:val="0"/>
              <w:adjustRightInd w:val="0"/>
              <w:jc w:val="both"/>
              <w:rPr>
                <w:rFonts w:ascii="Arial" w:hAnsi="Arial" w:cs="Arial"/>
                <w:szCs w:val="20"/>
                <w:lang w:eastAsia="en-GB"/>
              </w:rPr>
            </w:pPr>
          </w:p>
        </w:tc>
      </w:tr>
    </w:tbl>
    <w:p w14:paraId="3ABEA4D1" w14:textId="77777777" w:rsidR="0061395C" w:rsidRDefault="0061395C" w:rsidP="003B0580">
      <w:pPr>
        <w:rPr>
          <w:rFonts w:ascii="Arial" w:hAnsi="Arial" w:cs="Arial"/>
        </w:rPr>
        <w:sectPr w:rsidR="0061395C" w:rsidSect="00E858A1">
          <w:headerReference w:type="default" r:id="rId8"/>
          <w:footerReference w:type="default" r:id="rId9"/>
          <w:pgSz w:w="11907" w:h="16839" w:code="9"/>
          <w:pgMar w:top="1134" w:right="1134" w:bottom="540" w:left="1134" w:header="624" w:footer="851" w:gutter="0"/>
          <w:pgNumType w:start="1"/>
          <w:cols w:space="567"/>
          <w:docGrid w:linePitch="360"/>
        </w:sectPr>
      </w:pPr>
    </w:p>
    <w:p w14:paraId="6AF349D4" w14:textId="731FEFA5" w:rsidR="00753FC5" w:rsidRDefault="00056A04" w:rsidP="00753FC5">
      <w:pPr>
        <w:rPr>
          <w:rFonts w:ascii="Arial" w:hAnsi="Arial" w:cs="Arial"/>
          <w:b/>
        </w:rPr>
      </w:pPr>
      <w:r w:rsidRPr="00056A04">
        <w:rPr>
          <w:rFonts w:ascii="Arial" w:hAnsi="Arial" w:cs="Arial"/>
          <w:b/>
        </w:rPr>
        <w:lastRenderedPageBreak/>
        <w:t>This table lists the essential and desirable requirements needed in order to perform the job effectively. Candidates will be shortlisted based on the extent to which they meet these requirements.</w:t>
      </w:r>
    </w:p>
    <w:p w14:paraId="2B396EF3" w14:textId="77777777" w:rsidR="00141AD6" w:rsidRDefault="00141AD6" w:rsidP="00753FC5">
      <w:pPr>
        <w:rPr>
          <w:rFonts w:ascii="Arial" w:hAnsi="Arial" w:cs="Arial"/>
          <w:b/>
        </w:rPr>
      </w:pPr>
    </w:p>
    <w:tbl>
      <w:tblPr>
        <w:tblW w:w="4863"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7064"/>
        <w:gridCol w:w="1133"/>
        <w:gridCol w:w="1133"/>
      </w:tblGrid>
      <w:tr w:rsidR="00DD0745" w:rsidRPr="009A6D87" w14:paraId="5F0DC045" w14:textId="75334219" w:rsidTr="00E06133">
        <w:trPr>
          <w:cantSplit/>
          <w:tblHeader/>
        </w:trPr>
        <w:tc>
          <w:tcPr>
            <w:tcW w:w="3786" w:type="pct"/>
            <w:tcBorders>
              <w:top w:val="single" w:sz="18" w:space="0" w:color="002F87"/>
              <w:left w:val="single" w:sz="18" w:space="0" w:color="002F87"/>
              <w:bottom w:val="single" w:sz="4" w:space="0" w:color="002F87"/>
              <w:right w:val="single" w:sz="18" w:space="0" w:color="002F87"/>
            </w:tcBorders>
            <w:shd w:val="clear" w:color="auto" w:fill="1F3864" w:themeFill="accent5" w:themeFillShade="80"/>
            <w:vAlign w:val="center"/>
          </w:tcPr>
          <w:p w14:paraId="126440EE" w14:textId="77777777" w:rsidR="00DD0745" w:rsidRPr="00887E00" w:rsidRDefault="00DD0745" w:rsidP="00DD0745">
            <w:pPr>
              <w:keepNext/>
              <w:keepLines/>
              <w:rPr>
                <w:rFonts w:ascii="Arial" w:hAnsi="Arial" w:cs="Arial"/>
              </w:rPr>
            </w:pPr>
            <w:r>
              <w:rPr>
                <w:rFonts w:ascii="Arial" w:hAnsi="Arial" w:cs="Arial"/>
              </w:rPr>
              <w:t>Requirements</w:t>
            </w:r>
          </w:p>
        </w:tc>
        <w:tc>
          <w:tcPr>
            <w:tcW w:w="607" w:type="pct"/>
            <w:tcBorders>
              <w:top w:val="single" w:sz="18" w:space="0" w:color="002F87"/>
              <w:left w:val="single" w:sz="18" w:space="0" w:color="002F87"/>
              <w:bottom w:val="single" w:sz="4" w:space="0" w:color="002F87"/>
            </w:tcBorders>
            <w:shd w:val="clear" w:color="auto" w:fill="1F3864" w:themeFill="accent5" w:themeFillShade="80"/>
          </w:tcPr>
          <w:p w14:paraId="2B1BA821" w14:textId="77777777" w:rsidR="00DD0745" w:rsidRPr="00887E00" w:rsidRDefault="00DD0745" w:rsidP="00DD0745">
            <w:pPr>
              <w:keepNext/>
              <w:keepLines/>
              <w:rPr>
                <w:rFonts w:ascii="Arial" w:hAnsi="Arial" w:cs="Arial"/>
              </w:rPr>
            </w:pPr>
            <w:r>
              <w:rPr>
                <w:rFonts w:ascii="Arial" w:hAnsi="Arial" w:cs="Arial"/>
              </w:rPr>
              <w:t>Essential / Desirable</w:t>
            </w:r>
          </w:p>
        </w:tc>
        <w:tc>
          <w:tcPr>
            <w:tcW w:w="607" w:type="pct"/>
            <w:shd w:val="clear" w:color="auto" w:fill="1F3864" w:themeFill="accent5" w:themeFillShade="80"/>
          </w:tcPr>
          <w:p w14:paraId="4A7BAA4C" w14:textId="260550BC" w:rsidR="00DD0745" w:rsidRPr="009A6D87" w:rsidRDefault="00DD0745" w:rsidP="00DD0745">
            <w:r>
              <w:rPr>
                <w:rFonts w:ascii="Arial" w:hAnsi="Arial" w:cs="Arial"/>
              </w:rPr>
              <w:t>How Assessed</w:t>
            </w:r>
          </w:p>
        </w:tc>
      </w:tr>
      <w:tr w:rsidR="00DD0745" w:rsidRPr="009A6D87" w14:paraId="4D5CF78B" w14:textId="7D66D6B2" w:rsidTr="00DD0745">
        <w:trPr>
          <w:cantSplit/>
        </w:trPr>
        <w:tc>
          <w:tcPr>
            <w:tcW w:w="3786" w:type="pct"/>
            <w:tcBorders>
              <w:top w:val="single" w:sz="4" w:space="0" w:color="002F87"/>
              <w:left w:val="single" w:sz="18" w:space="0" w:color="002F87"/>
              <w:bottom w:val="single" w:sz="4" w:space="0" w:color="002F87"/>
              <w:right w:val="single" w:sz="18" w:space="0" w:color="002F87"/>
            </w:tcBorders>
          </w:tcPr>
          <w:p w14:paraId="2D95FF71" w14:textId="77777777" w:rsidR="00DD0745" w:rsidRDefault="00DD0745" w:rsidP="00DD0745">
            <w:pPr>
              <w:rPr>
                <w:rFonts w:ascii="Arial" w:hAnsi="Arial" w:cs="Arial"/>
                <w:b/>
              </w:rPr>
            </w:pPr>
          </w:p>
          <w:p w14:paraId="6E756CDD" w14:textId="77777777" w:rsidR="00DD0745" w:rsidRPr="007825CC" w:rsidRDefault="00DD0745" w:rsidP="00DD0745">
            <w:pPr>
              <w:rPr>
                <w:rFonts w:ascii="Arial" w:hAnsi="Arial" w:cs="Arial"/>
              </w:rPr>
            </w:pPr>
            <w:r>
              <w:rPr>
                <w:rFonts w:ascii="Arial" w:hAnsi="Arial" w:cs="Arial"/>
                <w:b/>
              </w:rPr>
              <w:t>Qualifications</w:t>
            </w:r>
          </w:p>
        </w:tc>
        <w:tc>
          <w:tcPr>
            <w:tcW w:w="607" w:type="pct"/>
            <w:tcBorders>
              <w:top w:val="single" w:sz="4" w:space="0" w:color="002F87"/>
              <w:left w:val="single" w:sz="18" w:space="0" w:color="002F87"/>
              <w:bottom w:val="single" w:sz="4" w:space="0" w:color="002F87"/>
            </w:tcBorders>
          </w:tcPr>
          <w:p w14:paraId="29DE39D2" w14:textId="77777777" w:rsidR="00DD0745" w:rsidRPr="007825CC" w:rsidRDefault="00DD0745" w:rsidP="00DD0745">
            <w:pPr>
              <w:rPr>
                <w:rFonts w:ascii="Arial" w:hAnsi="Arial" w:cs="Arial"/>
              </w:rPr>
            </w:pPr>
          </w:p>
        </w:tc>
        <w:tc>
          <w:tcPr>
            <w:tcW w:w="607" w:type="pct"/>
          </w:tcPr>
          <w:p w14:paraId="6D475D14" w14:textId="77777777" w:rsidR="00DD0745" w:rsidRPr="009A6D87" w:rsidRDefault="00DD0745" w:rsidP="00DD0745"/>
        </w:tc>
      </w:tr>
      <w:tr w:rsidR="00DD0745" w:rsidRPr="009A6D87" w14:paraId="44C1FD12" w14:textId="65CAB030" w:rsidTr="00DD0745">
        <w:trPr>
          <w:cantSplit/>
        </w:trPr>
        <w:tc>
          <w:tcPr>
            <w:tcW w:w="3786" w:type="pct"/>
            <w:tcBorders>
              <w:top w:val="single" w:sz="4" w:space="0" w:color="002F87"/>
              <w:left w:val="single" w:sz="18" w:space="0" w:color="002F87"/>
              <w:bottom w:val="single" w:sz="4" w:space="0" w:color="002F87"/>
              <w:right w:val="single" w:sz="18" w:space="0" w:color="002F87"/>
            </w:tcBorders>
          </w:tcPr>
          <w:p w14:paraId="02916990" w14:textId="77777777" w:rsidR="00DD0745" w:rsidRPr="00AA6CCF" w:rsidRDefault="00DD0745" w:rsidP="00DD0745">
            <w:pPr>
              <w:rPr>
                <w:rFonts w:ascii="Arial" w:hAnsi="Arial" w:cs="Arial"/>
                <w:szCs w:val="20"/>
              </w:rPr>
            </w:pPr>
            <w:r w:rsidRPr="00AA6CCF">
              <w:rPr>
                <w:rFonts w:ascii="Arial" w:hAnsi="Arial" w:cs="Arial"/>
                <w:szCs w:val="20"/>
              </w:rPr>
              <w:t>Bachelor’s degree</w:t>
            </w:r>
          </w:p>
        </w:tc>
        <w:tc>
          <w:tcPr>
            <w:tcW w:w="607" w:type="pct"/>
            <w:tcBorders>
              <w:top w:val="single" w:sz="4" w:space="0" w:color="002F87"/>
              <w:left w:val="single" w:sz="18" w:space="0" w:color="002F87"/>
              <w:bottom w:val="single" w:sz="4" w:space="0" w:color="002F87"/>
            </w:tcBorders>
          </w:tcPr>
          <w:p w14:paraId="1F8B7987" w14:textId="77777777" w:rsidR="00DD0745" w:rsidRPr="00AA6CCF" w:rsidRDefault="00DD0745" w:rsidP="00DD0745">
            <w:pPr>
              <w:rPr>
                <w:rFonts w:ascii="Arial" w:hAnsi="Arial" w:cs="Arial"/>
                <w:szCs w:val="20"/>
              </w:rPr>
            </w:pPr>
            <w:r w:rsidRPr="00AA6CCF">
              <w:rPr>
                <w:rFonts w:ascii="Arial" w:hAnsi="Arial" w:cs="Arial"/>
                <w:szCs w:val="20"/>
              </w:rPr>
              <w:t>E</w:t>
            </w:r>
          </w:p>
        </w:tc>
        <w:tc>
          <w:tcPr>
            <w:tcW w:w="607" w:type="pct"/>
          </w:tcPr>
          <w:p w14:paraId="2BD61F3E" w14:textId="172427E6" w:rsidR="00DD0745" w:rsidRPr="009A6D87" w:rsidRDefault="00DD0745" w:rsidP="00DD0745">
            <w:r>
              <w:rPr>
                <w:rFonts w:ascii="Arial" w:hAnsi="Arial" w:cs="Arial"/>
                <w:szCs w:val="20"/>
              </w:rPr>
              <w:t>A</w:t>
            </w:r>
          </w:p>
        </w:tc>
      </w:tr>
      <w:tr w:rsidR="00DD0745" w:rsidRPr="009A6D87" w14:paraId="0D6D66C7" w14:textId="5C59CE23" w:rsidTr="00DD0745">
        <w:trPr>
          <w:cantSplit/>
        </w:trPr>
        <w:tc>
          <w:tcPr>
            <w:tcW w:w="3786" w:type="pct"/>
            <w:tcBorders>
              <w:top w:val="single" w:sz="4" w:space="0" w:color="002F87"/>
              <w:left w:val="single" w:sz="18" w:space="0" w:color="002F87"/>
              <w:bottom w:val="single" w:sz="4" w:space="0" w:color="002F87"/>
              <w:right w:val="single" w:sz="18" w:space="0" w:color="002F87"/>
            </w:tcBorders>
          </w:tcPr>
          <w:p w14:paraId="611681E4" w14:textId="77777777" w:rsidR="00DD0745" w:rsidRPr="00AA6CCF" w:rsidRDefault="00DD0745" w:rsidP="00DD0745">
            <w:pPr>
              <w:rPr>
                <w:rFonts w:ascii="Arial" w:hAnsi="Arial" w:cs="Arial"/>
                <w:szCs w:val="20"/>
              </w:rPr>
            </w:pPr>
            <w:r w:rsidRPr="00AA6CCF">
              <w:rPr>
                <w:rFonts w:ascii="Arial" w:hAnsi="Arial" w:cs="Arial"/>
                <w:szCs w:val="20"/>
              </w:rPr>
              <w:t>Postgraduate degree and/or professional qualification in a relevant area</w:t>
            </w:r>
          </w:p>
        </w:tc>
        <w:tc>
          <w:tcPr>
            <w:tcW w:w="607" w:type="pct"/>
            <w:tcBorders>
              <w:top w:val="single" w:sz="4" w:space="0" w:color="002F87"/>
              <w:left w:val="single" w:sz="18" w:space="0" w:color="002F87"/>
              <w:bottom w:val="single" w:sz="4" w:space="0" w:color="002F87"/>
            </w:tcBorders>
          </w:tcPr>
          <w:p w14:paraId="3781E650" w14:textId="77777777" w:rsidR="00DD0745" w:rsidRPr="00AA6CCF" w:rsidRDefault="00DD0745" w:rsidP="00DD0745">
            <w:pPr>
              <w:rPr>
                <w:rFonts w:ascii="Arial" w:hAnsi="Arial" w:cs="Arial"/>
              </w:rPr>
            </w:pPr>
            <w:r w:rsidRPr="00AA6CCF">
              <w:rPr>
                <w:rFonts w:ascii="Arial" w:hAnsi="Arial" w:cs="Arial"/>
              </w:rPr>
              <w:t>D</w:t>
            </w:r>
          </w:p>
        </w:tc>
        <w:tc>
          <w:tcPr>
            <w:tcW w:w="607" w:type="pct"/>
          </w:tcPr>
          <w:p w14:paraId="7C45FD50" w14:textId="5A02EE7B" w:rsidR="00DD0745" w:rsidRPr="009A6D87" w:rsidRDefault="00DD0745" w:rsidP="00DD0745">
            <w:r>
              <w:rPr>
                <w:rFonts w:ascii="Arial" w:hAnsi="Arial" w:cs="Arial"/>
              </w:rPr>
              <w:t>A</w:t>
            </w:r>
          </w:p>
        </w:tc>
      </w:tr>
      <w:tr w:rsidR="00DD0745" w:rsidRPr="009A6D87" w14:paraId="7851A882" w14:textId="27FD2CE7" w:rsidTr="00DD0745">
        <w:trPr>
          <w:cantSplit/>
          <w:trHeight w:val="360"/>
        </w:trPr>
        <w:tc>
          <w:tcPr>
            <w:tcW w:w="3786" w:type="pct"/>
            <w:tcBorders>
              <w:top w:val="single" w:sz="8" w:space="0" w:color="002F87"/>
              <w:left w:val="single" w:sz="18" w:space="0" w:color="002F87"/>
              <w:bottom w:val="single" w:sz="8" w:space="0" w:color="002F87"/>
              <w:right w:val="single" w:sz="18" w:space="0" w:color="002F87"/>
            </w:tcBorders>
          </w:tcPr>
          <w:p w14:paraId="390CA05B" w14:textId="77777777" w:rsidR="00DD0745" w:rsidRDefault="00DD0745" w:rsidP="00DD0745">
            <w:pPr>
              <w:rPr>
                <w:rFonts w:ascii="Arial" w:hAnsi="Arial" w:cs="Arial"/>
                <w:b/>
              </w:rPr>
            </w:pPr>
          </w:p>
          <w:p w14:paraId="3470A883" w14:textId="77777777" w:rsidR="00DD0745" w:rsidRPr="007825CC" w:rsidRDefault="00DD0745" w:rsidP="00DD0745">
            <w:pPr>
              <w:rPr>
                <w:rFonts w:ascii="Arial" w:hAnsi="Arial" w:cs="Arial"/>
              </w:rPr>
            </w:pPr>
            <w:r>
              <w:rPr>
                <w:rFonts w:ascii="Arial" w:hAnsi="Arial" w:cs="Arial"/>
                <w:b/>
              </w:rPr>
              <w:t>Knowledge, Skills and Experience</w:t>
            </w:r>
          </w:p>
        </w:tc>
        <w:tc>
          <w:tcPr>
            <w:tcW w:w="607" w:type="pct"/>
            <w:tcBorders>
              <w:top w:val="single" w:sz="8" w:space="0" w:color="002F87"/>
              <w:left w:val="single" w:sz="18" w:space="0" w:color="002F87"/>
              <w:bottom w:val="single" w:sz="8" w:space="0" w:color="002F87"/>
            </w:tcBorders>
          </w:tcPr>
          <w:p w14:paraId="60FD812E" w14:textId="77777777" w:rsidR="00DD0745" w:rsidRPr="007825CC" w:rsidRDefault="00DD0745" w:rsidP="00DD0745">
            <w:pPr>
              <w:rPr>
                <w:rFonts w:ascii="Arial" w:hAnsi="Arial" w:cs="Arial"/>
              </w:rPr>
            </w:pPr>
          </w:p>
        </w:tc>
        <w:tc>
          <w:tcPr>
            <w:tcW w:w="607" w:type="pct"/>
          </w:tcPr>
          <w:p w14:paraId="36B06C31" w14:textId="77777777" w:rsidR="00DD0745" w:rsidRPr="009A6D87" w:rsidRDefault="00DD0745" w:rsidP="00DD0745"/>
        </w:tc>
      </w:tr>
      <w:tr w:rsidR="00DD0745" w:rsidRPr="009A6D87" w14:paraId="7D178060" w14:textId="29335836" w:rsidTr="00DD0745">
        <w:trPr>
          <w:cantSplit/>
        </w:trPr>
        <w:tc>
          <w:tcPr>
            <w:tcW w:w="3786" w:type="pct"/>
            <w:tcBorders>
              <w:top w:val="single" w:sz="8" w:space="0" w:color="002F87"/>
              <w:left w:val="single" w:sz="18" w:space="0" w:color="002F87"/>
              <w:bottom w:val="single" w:sz="8" w:space="0" w:color="002F87"/>
              <w:right w:val="single" w:sz="18" w:space="0" w:color="002F87"/>
            </w:tcBorders>
          </w:tcPr>
          <w:p w14:paraId="6FBA8B85" w14:textId="77777777" w:rsidR="00DD0745" w:rsidRPr="00AA6CCF" w:rsidRDefault="00DD0745" w:rsidP="00DD0745">
            <w:pPr>
              <w:pStyle w:val="Default"/>
              <w:rPr>
                <w:sz w:val="20"/>
                <w:szCs w:val="20"/>
              </w:rPr>
            </w:pPr>
            <w:r w:rsidRPr="00AA6CCF">
              <w:rPr>
                <w:sz w:val="20"/>
                <w:szCs w:val="20"/>
              </w:rPr>
              <w:t xml:space="preserve">Understanding of the international higher education recruitment environment </w:t>
            </w:r>
          </w:p>
        </w:tc>
        <w:tc>
          <w:tcPr>
            <w:tcW w:w="607" w:type="pct"/>
            <w:tcBorders>
              <w:top w:val="single" w:sz="8" w:space="0" w:color="002F87"/>
              <w:left w:val="single" w:sz="18" w:space="0" w:color="002F87"/>
              <w:bottom w:val="single" w:sz="8" w:space="0" w:color="002F87"/>
            </w:tcBorders>
          </w:tcPr>
          <w:p w14:paraId="628756BD" w14:textId="77777777" w:rsidR="00DD0745" w:rsidRPr="00AA6CCF" w:rsidRDefault="00DD0745" w:rsidP="00DD0745">
            <w:pPr>
              <w:rPr>
                <w:rFonts w:ascii="Arial" w:hAnsi="Arial" w:cs="Arial"/>
              </w:rPr>
            </w:pPr>
            <w:r w:rsidRPr="00AA6CCF">
              <w:rPr>
                <w:rFonts w:ascii="Arial" w:hAnsi="Arial" w:cs="Arial"/>
              </w:rPr>
              <w:t>E</w:t>
            </w:r>
          </w:p>
        </w:tc>
        <w:tc>
          <w:tcPr>
            <w:tcW w:w="607" w:type="pct"/>
          </w:tcPr>
          <w:p w14:paraId="31CBE33D" w14:textId="4073C007" w:rsidR="00DD0745" w:rsidRPr="009A6D87" w:rsidRDefault="00DD0745" w:rsidP="00DD0745">
            <w:r>
              <w:rPr>
                <w:rFonts w:ascii="Arial" w:hAnsi="Arial" w:cs="Arial"/>
              </w:rPr>
              <w:t>A/I</w:t>
            </w:r>
          </w:p>
        </w:tc>
      </w:tr>
      <w:tr w:rsidR="00DD0745" w:rsidRPr="009A6D87" w14:paraId="1D678B0D" w14:textId="30C0E5D0" w:rsidTr="00DD0745">
        <w:trPr>
          <w:cantSplit/>
        </w:trPr>
        <w:tc>
          <w:tcPr>
            <w:tcW w:w="3786" w:type="pct"/>
            <w:tcBorders>
              <w:top w:val="single" w:sz="8" w:space="0" w:color="002F87"/>
              <w:left w:val="single" w:sz="18" w:space="0" w:color="002F87"/>
              <w:bottom w:val="single" w:sz="8" w:space="0" w:color="002F87"/>
              <w:right w:val="single" w:sz="18" w:space="0" w:color="002F87"/>
            </w:tcBorders>
          </w:tcPr>
          <w:p w14:paraId="09A4DC6A" w14:textId="77777777" w:rsidR="00DD0745" w:rsidRPr="00AA6CCF" w:rsidRDefault="00DD0745" w:rsidP="00DD0745">
            <w:pPr>
              <w:pStyle w:val="Default"/>
              <w:rPr>
                <w:sz w:val="20"/>
                <w:szCs w:val="20"/>
              </w:rPr>
            </w:pPr>
            <w:r w:rsidRPr="00AA6CCF">
              <w:rPr>
                <w:sz w:val="20"/>
                <w:szCs w:val="20"/>
              </w:rPr>
              <w:t xml:space="preserve">Proven track record of effective project management and target delivery </w:t>
            </w:r>
          </w:p>
        </w:tc>
        <w:tc>
          <w:tcPr>
            <w:tcW w:w="607" w:type="pct"/>
            <w:tcBorders>
              <w:top w:val="single" w:sz="8" w:space="0" w:color="002F87"/>
              <w:left w:val="single" w:sz="18" w:space="0" w:color="002F87"/>
              <w:bottom w:val="single" w:sz="8" w:space="0" w:color="002F87"/>
            </w:tcBorders>
          </w:tcPr>
          <w:p w14:paraId="14A8739A" w14:textId="77777777" w:rsidR="00DD0745" w:rsidRPr="00AA6CCF" w:rsidRDefault="00DD0745" w:rsidP="00DD0745">
            <w:pPr>
              <w:rPr>
                <w:rFonts w:ascii="Arial" w:hAnsi="Arial" w:cs="Arial"/>
              </w:rPr>
            </w:pPr>
            <w:r w:rsidRPr="00AA6CCF">
              <w:rPr>
                <w:rFonts w:ascii="Arial" w:hAnsi="Arial" w:cs="Arial"/>
              </w:rPr>
              <w:t>E</w:t>
            </w:r>
          </w:p>
        </w:tc>
        <w:tc>
          <w:tcPr>
            <w:tcW w:w="607" w:type="pct"/>
          </w:tcPr>
          <w:p w14:paraId="733D3234" w14:textId="1F07165B" w:rsidR="00DD0745" w:rsidRPr="009A6D87" w:rsidRDefault="00DD0745" w:rsidP="00DD0745">
            <w:r>
              <w:rPr>
                <w:rFonts w:ascii="Arial" w:hAnsi="Arial" w:cs="Arial"/>
              </w:rPr>
              <w:t>A/I</w:t>
            </w:r>
          </w:p>
        </w:tc>
      </w:tr>
      <w:tr w:rsidR="00DD0745" w:rsidRPr="009A6D87" w14:paraId="2F114A96" w14:textId="7C802504" w:rsidTr="00DD0745">
        <w:trPr>
          <w:cantSplit/>
        </w:trPr>
        <w:tc>
          <w:tcPr>
            <w:tcW w:w="3786" w:type="pct"/>
            <w:tcBorders>
              <w:top w:val="single" w:sz="8" w:space="0" w:color="002F87"/>
              <w:left w:val="single" w:sz="18" w:space="0" w:color="002F87"/>
              <w:bottom w:val="single" w:sz="8" w:space="0" w:color="002F87"/>
              <w:right w:val="single" w:sz="18" w:space="0" w:color="002F87"/>
            </w:tcBorders>
          </w:tcPr>
          <w:p w14:paraId="284E3CBA" w14:textId="77777777" w:rsidR="00DD0745" w:rsidRPr="00AA6CCF" w:rsidRDefault="00DD0745" w:rsidP="00DD0745">
            <w:pPr>
              <w:pStyle w:val="Default"/>
              <w:rPr>
                <w:sz w:val="20"/>
                <w:szCs w:val="20"/>
              </w:rPr>
            </w:pPr>
            <w:r w:rsidRPr="00AA6CCF">
              <w:rPr>
                <w:sz w:val="20"/>
                <w:szCs w:val="20"/>
              </w:rPr>
              <w:t xml:space="preserve">Operational leadership and business planning experience </w:t>
            </w:r>
          </w:p>
        </w:tc>
        <w:tc>
          <w:tcPr>
            <w:tcW w:w="607" w:type="pct"/>
            <w:tcBorders>
              <w:top w:val="single" w:sz="8" w:space="0" w:color="002F87"/>
              <w:left w:val="single" w:sz="18" w:space="0" w:color="002F87"/>
              <w:bottom w:val="single" w:sz="8" w:space="0" w:color="002F87"/>
            </w:tcBorders>
          </w:tcPr>
          <w:p w14:paraId="5C7C7E97" w14:textId="77777777" w:rsidR="00DD0745" w:rsidRPr="00AA6CCF" w:rsidRDefault="00DD0745" w:rsidP="00DD0745">
            <w:pPr>
              <w:rPr>
                <w:rFonts w:ascii="Arial" w:hAnsi="Arial" w:cs="Arial"/>
              </w:rPr>
            </w:pPr>
            <w:r w:rsidRPr="00AA6CCF">
              <w:rPr>
                <w:rFonts w:ascii="Arial" w:hAnsi="Arial" w:cs="Arial"/>
              </w:rPr>
              <w:t>E</w:t>
            </w:r>
          </w:p>
        </w:tc>
        <w:tc>
          <w:tcPr>
            <w:tcW w:w="607" w:type="pct"/>
          </w:tcPr>
          <w:p w14:paraId="5B18F7FF" w14:textId="6661D7D2" w:rsidR="00DD0745" w:rsidRPr="009A6D87" w:rsidRDefault="00DD0745" w:rsidP="00DD0745">
            <w:r>
              <w:rPr>
                <w:rFonts w:ascii="Arial" w:hAnsi="Arial" w:cs="Arial"/>
              </w:rPr>
              <w:t>I</w:t>
            </w:r>
          </w:p>
        </w:tc>
      </w:tr>
      <w:tr w:rsidR="00DD0745" w:rsidRPr="009A6D87" w14:paraId="1A1DE9D8" w14:textId="523CB3BF" w:rsidTr="00DD0745">
        <w:trPr>
          <w:cantSplit/>
        </w:trPr>
        <w:tc>
          <w:tcPr>
            <w:tcW w:w="3786" w:type="pct"/>
            <w:tcBorders>
              <w:top w:val="single" w:sz="8" w:space="0" w:color="002F87"/>
              <w:left w:val="single" w:sz="18" w:space="0" w:color="002F87"/>
              <w:bottom w:val="single" w:sz="8" w:space="0" w:color="002F87"/>
              <w:right w:val="single" w:sz="18" w:space="0" w:color="002F87"/>
            </w:tcBorders>
          </w:tcPr>
          <w:p w14:paraId="45672D44" w14:textId="77777777" w:rsidR="00DD0745" w:rsidRPr="00AA6CCF" w:rsidRDefault="00DD0745" w:rsidP="00DD0745">
            <w:pPr>
              <w:rPr>
                <w:rFonts w:ascii="Arial" w:hAnsi="Arial" w:cs="Arial"/>
              </w:rPr>
            </w:pPr>
            <w:r w:rsidRPr="00AA6CCF">
              <w:rPr>
                <w:rFonts w:ascii="Arial" w:hAnsi="Arial" w:cs="Arial"/>
                <w:szCs w:val="20"/>
              </w:rPr>
              <w:t>Development and management of an effective marketing strategy</w:t>
            </w:r>
          </w:p>
        </w:tc>
        <w:tc>
          <w:tcPr>
            <w:tcW w:w="607" w:type="pct"/>
            <w:tcBorders>
              <w:top w:val="single" w:sz="8" w:space="0" w:color="002F87"/>
              <w:left w:val="single" w:sz="18" w:space="0" w:color="002F87"/>
              <w:bottom w:val="single" w:sz="8" w:space="0" w:color="002F87"/>
            </w:tcBorders>
          </w:tcPr>
          <w:p w14:paraId="22405C34" w14:textId="77777777" w:rsidR="00DD0745" w:rsidRPr="00AA6CCF" w:rsidRDefault="00DD0745" w:rsidP="00DD0745">
            <w:pPr>
              <w:rPr>
                <w:rFonts w:ascii="Arial" w:hAnsi="Arial" w:cs="Arial"/>
              </w:rPr>
            </w:pPr>
            <w:r w:rsidRPr="00AA6CCF">
              <w:rPr>
                <w:rFonts w:ascii="Arial" w:hAnsi="Arial" w:cs="Arial"/>
              </w:rPr>
              <w:t>E</w:t>
            </w:r>
          </w:p>
        </w:tc>
        <w:tc>
          <w:tcPr>
            <w:tcW w:w="607" w:type="pct"/>
          </w:tcPr>
          <w:p w14:paraId="7DC8822C" w14:textId="7DACC760" w:rsidR="00DD0745" w:rsidRPr="009A6D87" w:rsidRDefault="00DD0745" w:rsidP="00DD0745">
            <w:r>
              <w:rPr>
                <w:rFonts w:ascii="Arial" w:hAnsi="Arial" w:cs="Arial"/>
              </w:rPr>
              <w:t>A/I</w:t>
            </w:r>
          </w:p>
        </w:tc>
      </w:tr>
      <w:tr w:rsidR="00DD0745" w:rsidRPr="009A6D87" w14:paraId="34400E05" w14:textId="1F58CD93" w:rsidTr="00DD0745">
        <w:trPr>
          <w:cantSplit/>
        </w:trPr>
        <w:tc>
          <w:tcPr>
            <w:tcW w:w="3786" w:type="pct"/>
            <w:tcBorders>
              <w:top w:val="single" w:sz="8" w:space="0" w:color="002F87"/>
              <w:left w:val="single" w:sz="18" w:space="0" w:color="002F87"/>
              <w:bottom w:val="single" w:sz="8" w:space="0" w:color="002F87"/>
              <w:right w:val="single" w:sz="18" w:space="0" w:color="002F87"/>
            </w:tcBorders>
          </w:tcPr>
          <w:p w14:paraId="08A0CABB" w14:textId="77777777" w:rsidR="00DD0745" w:rsidRPr="00AA6CCF" w:rsidRDefault="00DD0745" w:rsidP="00DD0745">
            <w:pPr>
              <w:contextualSpacing/>
              <w:rPr>
                <w:rFonts w:ascii="Arial" w:hAnsi="Arial" w:cs="Arial"/>
                <w:szCs w:val="20"/>
              </w:rPr>
            </w:pPr>
            <w:r w:rsidRPr="00AA6CCF">
              <w:rPr>
                <w:rFonts w:ascii="Arial" w:hAnsi="Arial" w:cs="Arial"/>
                <w:szCs w:val="20"/>
              </w:rPr>
              <w:t xml:space="preserve">Experience of </w:t>
            </w:r>
            <w:r>
              <w:rPr>
                <w:rFonts w:ascii="Arial" w:hAnsi="Arial" w:cs="Arial"/>
                <w:szCs w:val="20"/>
              </w:rPr>
              <w:t>operational delivery of a residential education programme</w:t>
            </w:r>
          </w:p>
        </w:tc>
        <w:tc>
          <w:tcPr>
            <w:tcW w:w="607" w:type="pct"/>
            <w:tcBorders>
              <w:top w:val="single" w:sz="8" w:space="0" w:color="002F87"/>
              <w:left w:val="single" w:sz="18" w:space="0" w:color="002F87"/>
              <w:bottom w:val="single" w:sz="8" w:space="0" w:color="002F87"/>
            </w:tcBorders>
          </w:tcPr>
          <w:p w14:paraId="1B8E1172" w14:textId="77777777" w:rsidR="00DD0745" w:rsidRPr="00AA6CCF" w:rsidRDefault="00DD0745" w:rsidP="00DD0745">
            <w:pPr>
              <w:rPr>
                <w:rFonts w:ascii="Arial" w:hAnsi="Arial" w:cs="Arial"/>
              </w:rPr>
            </w:pPr>
            <w:r w:rsidRPr="00AA6CCF">
              <w:rPr>
                <w:rFonts w:ascii="Arial" w:hAnsi="Arial" w:cs="Arial"/>
              </w:rPr>
              <w:t>E</w:t>
            </w:r>
          </w:p>
        </w:tc>
        <w:tc>
          <w:tcPr>
            <w:tcW w:w="607" w:type="pct"/>
          </w:tcPr>
          <w:p w14:paraId="2CD33202" w14:textId="46605625" w:rsidR="00DD0745" w:rsidRPr="009A6D87" w:rsidRDefault="00DD0745" w:rsidP="00DD0745">
            <w:r>
              <w:rPr>
                <w:rFonts w:ascii="Arial" w:hAnsi="Arial" w:cs="Arial"/>
              </w:rPr>
              <w:t>A</w:t>
            </w:r>
          </w:p>
        </w:tc>
      </w:tr>
      <w:tr w:rsidR="00DD0745" w:rsidRPr="009A6D87" w14:paraId="54700A58" w14:textId="49F40E44" w:rsidTr="00DD0745">
        <w:trPr>
          <w:cantSplit/>
        </w:trPr>
        <w:tc>
          <w:tcPr>
            <w:tcW w:w="3786" w:type="pct"/>
            <w:tcBorders>
              <w:top w:val="single" w:sz="8" w:space="0" w:color="002F87"/>
              <w:left w:val="single" w:sz="18" w:space="0" w:color="002F87"/>
              <w:bottom w:val="single" w:sz="8" w:space="0" w:color="002F87"/>
              <w:right w:val="single" w:sz="18" w:space="0" w:color="002F87"/>
            </w:tcBorders>
          </w:tcPr>
          <w:p w14:paraId="186693DC" w14:textId="77777777" w:rsidR="00DD0745" w:rsidRPr="003A6DA7" w:rsidRDefault="00DD0745" w:rsidP="00DD0745">
            <w:pPr>
              <w:contextualSpacing/>
              <w:rPr>
                <w:rFonts w:ascii="Arial" w:hAnsi="Arial" w:cs="Arial"/>
                <w:szCs w:val="20"/>
              </w:rPr>
            </w:pPr>
            <w:r w:rsidRPr="003A6DA7">
              <w:rPr>
                <w:rFonts w:ascii="Arial" w:hAnsi="Arial" w:cs="Arial"/>
                <w:szCs w:val="20"/>
              </w:rPr>
              <w:t xml:space="preserve">Experience of leading a profitable international summer school </w:t>
            </w:r>
          </w:p>
        </w:tc>
        <w:tc>
          <w:tcPr>
            <w:tcW w:w="607" w:type="pct"/>
            <w:tcBorders>
              <w:top w:val="single" w:sz="8" w:space="0" w:color="002F87"/>
              <w:left w:val="single" w:sz="18" w:space="0" w:color="002F87"/>
              <w:bottom w:val="single" w:sz="8" w:space="0" w:color="002F87"/>
            </w:tcBorders>
          </w:tcPr>
          <w:p w14:paraId="324321AF" w14:textId="77777777" w:rsidR="00DD0745" w:rsidRPr="003A6DA7" w:rsidRDefault="00DD0745" w:rsidP="00DD0745">
            <w:pPr>
              <w:rPr>
                <w:rFonts w:ascii="Arial" w:hAnsi="Arial" w:cs="Arial"/>
              </w:rPr>
            </w:pPr>
            <w:r w:rsidRPr="003A6DA7">
              <w:rPr>
                <w:rFonts w:ascii="Arial" w:hAnsi="Arial" w:cs="Arial"/>
              </w:rPr>
              <w:t>D</w:t>
            </w:r>
          </w:p>
        </w:tc>
        <w:tc>
          <w:tcPr>
            <w:tcW w:w="607" w:type="pct"/>
          </w:tcPr>
          <w:p w14:paraId="32D431ED" w14:textId="615E86F8" w:rsidR="00DD0745" w:rsidRPr="009A6D87" w:rsidRDefault="00DD0745" w:rsidP="00DD0745">
            <w:r>
              <w:rPr>
                <w:rFonts w:ascii="Arial" w:hAnsi="Arial" w:cs="Arial"/>
              </w:rPr>
              <w:t>A</w:t>
            </w:r>
          </w:p>
        </w:tc>
      </w:tr>
      <w:tr w:rsidR="00DD0745" w:rsidRPr="009A6D87" w14:paraId="7D68FD3E" w14:textId="48EDAFA5" w:rsidTr="00DD0745">
        <w:trPr>
          <w:cantSplit/>
        </w:trPr>
        <w:tc>
          <w:tcPr>
            <w:tcW w:w="3786" w:type="pct"/>
            <w:tcBorders>
              <w:top w:val="single" w:sz="8" w:space="0" w:color="002F87"/>
              <w:left w:val="single" w:sz="18" w:space="0" w:color="002F87"/>
              <w:bottom w:val="single" w:sz="8" w:space="0" w:color="002F87"/>
              <w:right w:val="single" w:sz="18" w:space="0" w:color="002F87"/>
            </w:tcBorders>
          </w:tcPr>
          <w:p w14:paraId="6949AEA7" w14:textId="77777777" w:rsidR="00DD0745" w:rsidRPr="00AA6CCF" w:rsidRDefault="00DD0745" w:rsidP="00DD0745">
            <w:pPr>
              <w:contextualSpacing/>
              <w:rPr>
                <w:rFonts w:ascii="Arial" w:hAnsi="Arial" w:cs="Arial"/>
                <w:szCs w:val="20"/>
              </w:rPr>
            </w:pPr>
            <w:r w:rsidRPr="00AA6CCF">
              <w:rPr>
                <w:rFonts w:ascii="Arial" w:hAnsi="Arial" w:cs="Arial"/>
                <w:szCs w:val="20"/>
              </w:rPr>
              <w:t xml:space="preserve">Successful partnership working with international partner universities, students, academics, professional staff and alumni </w:t>
            </w:r>
          </w:p>
        </w:tc>
        <w:tc>
          <w:tcPr>
            <w:tcW w:w="607" w:type="pct"/>
            <w:tcBorders>
              <w:top w:val="single" w:sz="8" w:space="0" w:color="002F87"/>
              <w:left w:val="single" w:sz="18" w:space="0" w:color="002F87"/>
              <w:bottom w:val="single" w:sz="8" w:space="0" w:color="002F87"/>
            </w:tcBorders>
          </w:tcPr>
          <w:p w14:paraId="4ABE30F5" w14:textId="77777777" w:rsidR="00DD0745" w:rsidRPr="00AA6CCF" w:rsidRDefault="00DD0745" w:rsidP="00DD0745">
            <w:pPr>
              <w:rPr>
                <w:rFonts w:ascii="Arial" w:hAnsi="Arial" w:cs="Arial"/>
              </w:rPr>
            </w:pPr>
            <w:r w:rsidRPr="00AA6CCF">
              <w:rPr>
                <w:rFonts w:ascii="Arial" w:hAnsi="Arial" w:cs="Arial"/>
              </w:rPr>
              <w:t>E</w:t>
            </w:r>
          </w:p>
        </w:tc>
        <w:tc>
          <w:tcPr>
            <w:tcW w:w="607" w:type="pct"/>
          </w:tcPr>
          <w:p w14:paraId="6178255B" w14:textId="7A661A7C" w:rsidR="00DD0745" w:rsidRPr="009A6D87" w:rsidRDefault="00DD0745" w:rsidP="00DD0745">
            <w:r>
              <w:rPr>
                <w:rFonts w:ascii="Arial" w:hAnsi="Arial" w:cs="Arial"/>
              </w:rPr>
              <w:t>A/!</w:t>
            </w:r>
          </w:p>
        </w:tc>
      </w:tr>
      <w:tr w:rsidR="00DD0745" w:rsidRPr="009A6D87" w14:paraId="05A1B5D5" w14:textId="39CACBFC" w:rsidTr="00DD0745">
        <w:trPr>
          <w:cantSplit/>
        </w:trPr>
        <w:tc>
          <w:tcPr>
            <w:tcW w:w="3786" w:type="pct"/>
            <w:tcBorders>
              <w:top w:val="single" w:sz="8" w:space="0" w:color="002F87"/>
              <w:left w:val="single" w:sz="18" w:space="0" w:color="002F87"/>
              <w:bottom w:val="single" w:sz="8" w:space="0" w:color="002F87"/>
              <w:right w:val="single" w:sz="18" w:space="0" w:color="002F87"/>
            </w:tcBorders>
          </w:tcPr>
          <w:p w14:paraId="3FC83659" w14:textId="77777777" w:rsidR="00DD0745" w:rsidRPr="00AA6CCF" w:rsidRDefault="00DD0745" w:rsidP="00DD0745">
            <w:pPr>
              <w:pStyle w:val="Default"/>
              <w:rPr>
                <w:sz w:val="20"/>
                <w:szCs w:val="20"/>
              </w:rPr>
            </w:pPr>
            <w:r w:rsidRPr="00AA6CCF">
              <w:rPr>
                <w:sz w:val="20"/>
                <w:szCs w:val="20"/>
              </w:rPr>
              <w:t>Excellent ability to lead, motivate and enthuse staff across team boundaries including proven line management skills</w:t>
            </w:r>
          </w:p>
        </w:tc>
        <w:tc>
          <w:tcPr>
            <w:tcW w:w="607" w:type="pct"/>
            <w:tcBorders>
              <w:top w:val="single" w:sz="8" w:space="0" w:color="002F87"/>
              <w:left w:val="single" w:sz="18" w:space="0" w:color="002F87"/>
              <w:bottom w:val="single" w:sz="8" w:space="0" w:color="002F87"/>
            </w:tcBorders>
          </w:tcPr>
          <w:p w14:paraId="7ED9D3DD" w14:textId="77777777" w:rsidR="00DD0745" w:rsidRPr="00AA6CCF" w:rsidRDefault="00DD0745" w:rsidP="00DD0745">
            <w:pPr>
              <w:rPr>
                <w:rFonts w:ascii="Arial" w:hAnsi="Arial" w:cs="Arial"/>
              </w:rPr>
            </w:pPr>
            <w:r w:rsidRPr="00AA6CCF">
              <w:rPr>
                <w:rFonts w:ascii="Arial" w:hAnsi="Arial" w:cs="Arial"/>
              </w:rPr>
              <w:t>E</w:t>
            </w:r>
          </w:p>
        </w:tc>
        <w:tc>
          <w:tcPr>
            <w:tcW w:w="607" w:type="pct"/>
          </w:tcPr>
          <w:p w14:paraId="340049A8" w14:textId="19FA7086" w:rsidR="00DD0745" w:rsidRPr="009A6D87" w:rsidRDefault="00DD0745" w:rsidP="00DD0745">
            <w:r>
              <w:rPr>
                <w:rFonts w:ascii="Arial" w:hAnsi="Arial" w:cs="Arial"/>
              </w:rPr>
              <w:t>I</w:t>
            </w:r>
          </w:p>
        </w:tc>
      </w:tr>
      <w:tr w:rsidR="00DD0745" w:rsidRPr="009A6D87" w14:paraId="21E61872" w14:textId="1A6BC4F1" w:rsidTr="00DD0745">
        <w:trPr>
          <w:cantSplit/>
        </w:trPr>
        <w:tc>
          <w:tcPr>
            <w:tcW w:w="3786" w:type="pct"/>
            <w:tcBorders>
              <w:top w:val="single" w:sz="8" w:space="0" w:color="002F87"/>
              <w:left w:val="single" w:sz="18" w:space="0" w:color="002F87"/>
              <w:bottom w:val="single" w:sz="8" w:space="0" w:color="002F87"/>
              <w:right w:val="single" w:sz="18" w:space="0" w:color="002F87"/>
            </w:tcBorders>
          </w:tcPr>
          <w:p w14:paraId="27C95943" w14:textId="77777777" w:rsidR="00DD0745" w:rsidRPr="00AA6CCF" w:rsidRDefault="00DD0745" w:rsidP="00DD0745">
            <w:pPr>
              <w:pStyle w:val="Default"/>
              <w:rPr>
                <w:sz w:val="20"/>
                <w:szCs w:val="20"/>
              </w:rPr>
            </w:pPr>
            <w:r>
              <w:rPr>
                <w:sz w:val="20"/>
                <w:szCs w:val="20"/>
              </w:rPr>
              <w:t>S</w:t>
            </w:r>
            <w:r w:rsidRPr="00AA6CCF">
              <w:rPr>
                <w:sz w:val="20"/>
                <w:szCs w:val="20"/>
              </w:rPr>
              <w:t xml:space="preserve">uccessful track record of influencing and negotiating with staff at all levels of an organisation, with self-confidence and assertiveness </w:t>
            </w:r>
          </w:p>
        </w:tc>
        <w:tc>
          <w:tcPr>
            <w:tcW w:w="607" w:type="pct"/>
            <w:tcBorders>
              <w:top w:val="single" w:sz="8" w:space="0" w:color="002F87"/>
              <w:left w:val="single" w:sz="18" w:space="0" w:color="002F87"/>
              <w:bottom w:val="single" w:sz="8" w:space="0" w:color="002F87"/>
            </w:tcBorders>
          </w:tcPr>
          <w:p w14:paraId="7272319C" w14:textId="77777777" w:rsidR="00DD0745" w:rsidRPr="00AA6CCF" w:rsidRDefault="00DD0745" w:rsidP="00DD0745">
            <w:pPr>
              <w:rPr>
                <w:rFonts w:ascii="Arial" w:hAnsi="Arial" w:cs="Arial"/>
              </w:rPr>
            </w:pPr>
            <w:r w:rsidRPr="00AA6CCF">
              <w:rPr>
                <w:rFonts w:ascii="Arial" w:hAnsi="Arial" w:cs="Arial"/>
              </w:rPr>
              <w:t>E</w:t>
            </w:r>
          </w:p>
        </w:tc>
        <w:tc>
          <w:tcPr>
            <w:tcW w:w="607" w:type="pct"/>
          </w:tcPr>
          <w:p w14:paraId="336F0ED8" w14:textId="5E486DBC" w:rsidR="00DD0745" w:rsidRPr="009A6D87" w:rsidRDefault="00DD0745" w:rsidP="00DD0745">
            <w:r>
              <w:rPr>
                <w:rFonts w:ascii="Arial" w:hAnsi="Arial" w:cs="Arial"/>
              </w:rPr>
              <w:t>I</w:t>
            </w:r>
          </w:p>
        </w:tc>
      </w:tr>
      <w:tr w:rsidR="00DD0745" w:rsidRPr="009A6D87" w14:paraId="6227F0DF" w14:textId="7FF6DA0B" w:rsidTr="00DD0745">
        <w:trPr>
          <w:cantSplit/>
        </w:trPr>
        <w:tc>
          <w:tcPr>
            <w:tcW w:w="3786" w:type="pct"/>
            <w:tcBorders>
              <w:top w:val="single" w:sz="8" w:space="0" w:color="002F87"/>
              <w:left w:val="single" w:sz="18" w:space="0" w:color="002F87"/>
              <w:bottom w:val="single" w:sz="8" w:space="0" w:color="002F87"/>
              <w:right w:val="single" w:sz="18" w:space="0" w:color="002F87"/>
            </w:tcBorders>
          </w:tcPr>
          <w:p w14:paraId="1344A11D" w14:textId="77777777" w:rsidR="00DD0745" w:rsidRPr="00AA6CCF" w:rsidRDefault="00DD0745" w:rsidP="00DD0745">
            <w:pPr>
              <w:pStyle w:val="Default"/>
              <w:rPr>
                <w:sz w:val="20"/>
                <w:szCs w:val="20"/>
              </w:rPr>
            </w:pPr>
            <w:r w:rsidRPr="00AA6CCF">
              <w:rPr>
                <w:sz w:val="20"/>
                <w:szCs w:val="20"/>
              </w:rPr>
              <w:t xml:space="preserve">Ability to initiate, plan and organise own programmes of work, enlisting active participation of relevant colleagues </w:t>
            </w:r>
          </w:p>
        </w:tc>
        <w:tc>
          <w:tcPr>
            <w:tcW w:w="607" w:type="pct"/>
            <w:tcBorders>
              <w:top w:val="single" w:sz="8" w:space="0" w:color="002F87"/>
              <w:left w:val="single" w:sz="18" w:space="0" w:color="002F87"/>
              <w:bottom w:val="single" w:sz="8" w:space="0" w:color="002F87"/>
            </w:tcBorders>
          </w:tcPr>
          <w:p w14:paraId="4AE584E4" w14:textId="77777777" w:rsidR="00DD0745" w:rsidRPr="00AA6CCF" w:rsidRDefault="00DD0745" w:rsidP="00DD0745">
            <w:pPr>
              <w:rPr>
                <w:rFonts w:ascii="Arial" w:hAnsi="Arial" w:cs="Arial"/>
              </w:rPr>
            </w:pPr>
            <w:r w:rsidRPr="00AA6CCF">
              <w:rPr>
                <w:rFonts w:ascii="Arial" w:hAnsi="Arial" w:cs="Arial"/>
              </w:rPr>
              <w:t>E</w:t>
            </w:r>
          </w:p>
        </w:tc>
        <w:tc>
          <w:tcPr>
            <w:tcW w:w="607" w:type="pct"/>
          </w:tcPr>
          <w:p w14:paraId="3C17D74D" w14:textId="3876E63C" w:rsidR="00DD0745" w:rsidRPr="009A6D87" w:rsidRDefault="00DD0745" w:rsidP="00DD0745">
            <w:r>
              <w:rPr>
                <w:rFonts w:ascii="Arial" w:hAnsi="Arial" w:cs="Arial"/>
              </w:rPr>
              <w:t>I</w:t>
            </w:r>
          </w:p>
        </w:tc>
      </w:tr>
      <w:tr w:rsidR="00DD0745" w:rsidRPr="009A6D87" w14:paraId="1D2B19DB" w14:textId="40EDDD1A" w:rsidTr="00DD0745">
        <w:trPr>
          <w:cantSplit/>
        </w:trPr>
        <w:tc>
          <w:tcPr>
            <w:tcW w:w="3786" w:type="pct"/>
            <w:tcBorders>
              <w:top w:val="single" w:sz="8" w:space="0" w:color="002F87"/>
              <w:left w:val="single" w:sz="18" w:space="0" w:color="002F87"/>
              <w:bottom w:val="single" w:sz="8" w:space="0" w:color="002F87"/>
              <w:right w:val="single" w:sz="18" w:space="0" w:color="002F87"/>
            </w:tcBorders>
          </w:tcPr>
          <w:p w14:paraId="3150973E" w14:textId="77777777" w:rsidR="00DD0745" w:rsidRPr="00AA6CCF" w:rsidRDefault="00DD0745" w:rsidP="00DD0745">
            <w:pPr>
              <w:rPr>
                <w:rFonts w:ascii="Arial" w:hAnsi="Arial" w:cs="Arial"/>
              </w:rPr>
            </w:pPr>
            <w:r w:rsidRPr="00AA6CCF">
              <w:rPr>
                <w:rFonts w:ascii="Arial" w:hAnsi="Arial" w:cs="Arial"/>
                <w:szCs w:val="20"/>
              </w:rPr>
              <w:t>Financial management: budget setting and monitoring</w:t>
            </w:r>
          </w:p>
        </w:tc>
        <w:tc>
          <w:tcPr>
            <w:tcW w:w="607" w:type="pct"/>
            <w:tcBorders>
              <w:top w:val="single" w:sz="8" w:space="0" w:color="002F87"/>
              <w:left w:val="single" w:sz="18" w:space="0" w:color="002F87"/>
              <w:bottom w:val="single" w:sz="8" w:space="0" w:color="002F87"/>
            </w:tcBorders>
          </w:tcPr>
          <w:p w14:paraId="7BC70581" w14:textId="77777777" w:rsidR="00DD0745" w:rsidRPr="00AA6CCF" w:rsidRDefault="00DD0745" w:rsidP="00DD0745">
            <w:pPr>
              <w:rPr>
                <w:rFonts w:ascii="Arial" w:hAnsi="Arial" w:cs="Arial"/>
              </w:rPr>
            </w:pPr>
            <w:r w:rsidRPr="00AA6CCF">
              <w:rPr>
                <w:rFonts w:ascii="Arial" w:hAnsi="Arial" w:cs="Arial"/>
              </w:rPr>
              <w:t>E</w:t>
            </w:r>
          </w:p>
        </w:tc>
        <w:tc>
          <w:tcPr>
            <w:tcW w:w="607" w:type="pct"/>
          </w:tcPr>
          <w:p w14:paraId="0047F435" w14:textId="64EA5BD4" w:rsidR="00DD0745" w:rsidRPr="009A6D87" w:rsidRDefault="00DD0745" w:rsidP="00DD0745">
            <w:r>
              <w:rPr>
                <w:rFonts w:ascii="Arial" w:hAnsi="Arial" w:cs="Arial"/>
              </w:rPr>
              <w:t>A/I</w:t>
            </w:r>
          </w:p>
        </w:tc>
      </w:tr>
      <w:tr w:rsidR="00DD0745" w:rsidRPr="009A6D87" w14:paraId="302E30E2" w14:textId="6641187E" w:rsidTr="00DD0745">
        <w:trPr>
          <w:cantSplit/>
        </w:trPr>
        <w:tc>
          <w:tcPr>
            <w:tcW w:w="3786" w:type="pct"/>
            <w:tcBorders>
              <w:top w:val="single" w:sz="8" w:space="0" w:color="002F87"/>
              <w:left w:val="single" w:sz="18" w:space="0" w:color="002F87"/>
              <w:bottom w:val="single" w:sz="8" w:space="0" w:color="002F87"/>
              <w:right w:val="single" w:sz="18" w:space="0" w:color="002F87"/>
            </w:tcBorders>
          </w:tcPr>
          <w:p w14:paraId="198BA0EE" w14:textId="77777777" w:rsidR="00DD0745" w:rsidRPr="00AA6CCF" w:rsidRDefault="00DD0745" w:rsidP="00DD0745">
            <w:pPr>
              <w:contextualSpacing/>
              <w:rPr>
                <w:rFonts w:ascii="Arial" w:hAnsi="Arial" w:cs="Arial"/>
                <w:szCs w:val="20"/>
              </w:rPr>
            </w:pPr>
            <w:r w:rsidRPr="00AA6CCF">
              <w:rPr>
                <w:rFonts w:ascii="Arial" w:hAnsi="Arial" w:cs="Arial"/>
                <w:szCs w:val="20"/>
              </w:rPr>
              <w:t>Cultural sensitivity</w:t>
            </w:r>
          </w:p>
        </w:tc>
        <w:tc>
          <w:tcPr>
            <w:tcW w:w="607" w:type="pct"/>
            <w:tcBorders>
              <w:top w:val="single" w:sz="8" w:space="0" w:color="002F87"/>
              <w:left w:val="single" w:sz="18" w:space="0" w:color="002F87"/>
              <w:bottom w:val="single" w:sz="8" w:space="0" w:color="002F87"/>
            </w:tcBorders>
          </w:tcPr>
          <w:p w14:paraId="1CA9910C" w14:textId="77777777" w:rsidR="00DD0745" w:rsidRPr="00AA6CCF" w:rsidRDefault="00DD0745" w:rsidP="00DD0745">
            <w:pPr>
              <w:rPr>
                <w:rFonts w:ascii="Arial" w:hAnsi="Arial" w:cs="Arial"/>
              </w:rPr>
            </w:pPr>
            <w:r w:rsidRPr="00AA6CCF">
              <w:rPr>
                <w:rFonts w:ascii="Arial" w:hAnsi="Arial" w:cs="Arial"/>
              </w:rPr>
              <w:t>E</w:t>
            </w:r>
          </w:p>
        </w:tc>
        <w:tc>
          <w:tcPr>
            <w:tcW w:w="607" w:type="pct"/>
          </w:tcPr>
          <w:p w14:paraId="6A558512" w14:textId="4D7A9850" w:rsidR="00DD0745" w:rsidRPr="009A6D87" w:rsidRDefault="00DD0745" w:rsidP="00DD0745">
            <w:r>
              <w:rPr>
                <w:rFonts w:ascii="Arial" w:hAnsi="Arial" w:cs="Arial"/>
              </w:rPr>
              <w:t>I</w:t>
            </w:r>
          </w:p>
        </w:tc>
      </w:tr>
      <w:tr w:rsidR="00DD0745" w:rsidRPr="009A6D87" w14:paraId="089636CF" w14:textId="1A809CAC" w:rsidTr="00DD0745">
        <w:trPr>
          <w:cantSplit/>
        </w:trPr>
        <w:tc>
          <w:tcPr>
            <w:tcW w:w="3786" w:type="pct"/>
            <w:tcBorders>
              <w:top w:val="single" w:sz="8" w:space="0" w:color="002F87"/>
              <w:left w:val="single" w:sz="18" w:space="0" w:color="002F87"/>
              <w:bottom w:val="single" w:sz="18" w:space="0" w:color="002F87"/>
              <w:right w:val="single" w:sz="18" w:space="0" w:color="002F87"/>
            </w:tcBorders>
          </w:tcPr>
          <w:p w14:paraId="7716186D" w14:textId="77777777" w:rsidR="00DD0745" w:rsidRPr="00AA6CCF" w:rsidRDefault="00DD0745" w:rsidP="00DD0745">
            <w:pPr>
              <w:rPr>
                <w:rFonts w:ascii="Arial" w:hAnsi="Arial" w:cs="Arial"/>
              </w:rPr>
            </w:pPr>
            <w:r w:rsidRPr="00AA6CCF">
              <w:rPr>
                <w:rFonts w:ascii="Arial" w:hAnsi="Arial" w:cs="Arial"/>
                <w:szCs w:val="20"/>
              </w:rPr>
              <w:t>Excellent interpersonal, oral and written skills, with a keen eye for detail</w:t>
            </w:r>
          </w:p>
        </w:tc>
        <w:tc>
          <w:tcPr>
            <w:tcW w:w="607" w:type="pct"/>
            <w:tcBorders>
              <w:top w:val="single" w:sz="8" w:space="0" w:color="002F87"/>
              <w:left w:val="single" w:sz="18" w:space="0" w:color="002F87"/>
              <w:bottom w:val="single" w:sz="18" w:space="0" w:color="002F87"/>
            </w:tcBorders>
          </w:tcPr>
          <w:p w14:paraId="25B414FF" w14:textId="77777777" w:rsidR="00DD0745" w:rsidRPr="00AA6CCF" w:rsidRDefault="00DD0745" w:rsidP="00DD0745">
            <w:pPr>
              <w:rPr>
                <w:rFonts w:ascii="Arial" w:hAnsi="Arial" w:cs="Arial"/>
              </w:rPr>
            </w:pPr>
            <w:r w:rsidRPr="00AA6CCF">
              <w:rPr>
                <w:rFonts w:ascii="Arial" w:hAnsi="Arial" w:cs="Arial"/>
              </w:rPr>
              <w:t>E</w:t>
            </w:r>
          </w:p>
        </w:tc>
        <w:tc>
          <w:tcPr>
            <w:tcW w:w="607" w:type="pct"/>
          </w:tcPr>
          <w:p w14:paraId="5307250F" w14:textId="2E59D810" w:rsidR="00DD0745" w:rsidRPr="009A6D87" w:rsidRDefault="00DD0745" w:rsidP="00DD0745">
            <w:r>
              <w:rPr>
                <w:rFonts w:ascii="Arial" w:hAnsi="Arial" w:cs="Arial"/>
              </w:rPr>
              <w:t>I</w:t>
            </w:r>
          </w:p>
        </w:tc>
      </w:tr>
    </w:tbl>
    <w:p w14:paraId="05C15136" w14:textId="77777777" w:rsidR="00753FC5" w:rsidRDefault="00753FC5" w:rsidP="00753FC5">
      <w:pPr>
        <w:rPr>
          <w:rFonts w:ascii="Arial" w:hAnsi="Arial" w:cs="Arial"/>
        </w:rPr>
      </w:pPr>
    </w:p>
    <w:p w14:paraId="184E4CED" w14:textId="7BD66525" w:rsidR="00E74F9C" w:rsidRDefault="00E74F9C" w:rsidP="00753FC5">
      <w:pPr>
        <w:rPr>
          <w:rFonts w:ascii="Arial" w:hAnsi="Arial" w:cs="Arial"/>
          <w:b/>
        </w:rPr>
      </w:pPr>
    </w:p>
    <w:p w14:paraId="64910B8B" w14:textId="77777777" w:rsidR="00056A04" w:rsidRPr="00056A04" w:rsidRDefault="00056A04" w:rsidP="00056A04">
      <w:pPr>
        <w:rPr>
          <w:rFonts w:ascii="Arial" w:hAnsi="Arial" w:cs="Arial"/>
          <w:b/>
        </w:rPr>
      </w:pPr>
      <w:r w:rsidRPr="00056A04">
        <w:rPr>
          <w:rFonts w:ascii="Arial" w:hAnsi="Arial" w:cs="Arial"/>
          <w:b/>
        </w:rPr>
        <w:t xml:space="preserve">Essential/Desirable: </w:t>
      </w:r>
    </w:p>
    <w:p w14:paraId="2B74B834" w14:textId="77777777" w:rsidR="00056A04" w:rsidRPr="00056A04" w:rsidRDefault="00056A04" w:rsidP="00056A04">
      <w:pPr>
        <w:rPr>
          <w:rFonts w:ascii="Arial" w:hAnsi="Arial" w:cs="Arial"/>
          <w:b/>
        </w:rPr>
      </w:pPr>
      <w:r w:rsidRPr="00056A04">
        <w:rPr>
          <w:rFonts w:ascii="Arial" w:hAnsi="Arial" w:cs="Arial"/>
          <w:b/>
        </w:rPr>
        <w:t>E = Essential: Requirements without which the job could not be done.</w:t>
      </w:r>
    </w:p>
    <w:p w14:paraId="37CB5B2A" w14:textId="77777777" w:rsidR="00056A04" w:rsidRPr="00056A04" w:rsidRDefault="00056A04" w:rsidP="00056A04">
      <w:pPr>
        <w:rPr>
          <w:rFonts w:ascii="Arial" w:hAnsi="Arial" w:cs="Arial"/>
          <w:b/>
        </w:rPr>
      </w:pPr>
      <w:r w:rsidRPr="00056A04">
        <w:rPr>
          <w:rFonts w:ascii="Arial" w:hAnsi="Arial" w:cs="Arial"/>
          <w:b/>
        </w:rPr>
        <w:t>D = Desirable: Requirements that would enable the candidate to perform the job well.</w:t>
      </w:r>
    </w:p>
    <w:p w14:paraId="0F751D8C" w14:textId="77777777" w:rsidR="00056A04" w:rsidRPr="00056A04" w:rsidRDefault="00056A04" w:rsidP="00056A04">
      <w:pPr>
        <w:rPr>
          <w:rFonts w:ascii="Arial" w:hAnsi="Arial" w:cs="Arial"/>
          <w:b/>
        </w:rPr>
      </w:pPr>
    </w:p>
    <w:p w14:paraId="1AFB3BAF" w14:textId="77777777" w:rsidR="00056A04" w:rsidRPr="00056A04" w:rsidRDefault="00056A04" w:rsidP="00056A04">
      <w:pPr>
        <w:rPr>
          <w:rFonts w:ascii="Arial" w:hAnsi="Arial" w:cs="Arial"/>
          <w:b/>
        </w:rPr>
      </w:pPr>
      <w:r w:rsidRPr="00056A04">
        <w:rPr>
          <w:rFonts w:ascii="Arial" w:hAnsi="Arial" w:cs="Arial"/>
          <w:b/>
        </w:rPr>
        <w:t>How Assessed:</w:t>
      </w:r>
    </w:p>
    <w:p w14:paraId="6F7943B8" w14:textId="332D686A" w:rsidR="00056A04" w:rsidRPr="0061395C" w:rsidRDefault="00056A04" w:rsidP="00056A04">
      <w:pPr>
        <w:rPr>
          <w:rFonts w:ascii="Arial" w:hAnsi="Arial" w:cs="Arial"/>
          <w:b/>
        </w:rPr>
      </w:pPr>
      <w:r w:rsidRPr="00056A04">
        <w:rPr>
          <w:rFonts w:ascii="Arial" w:hAnsi="Arial" w:cs="Arial"/>
          <w:b/>
        </w:rPr>
        <w:t>A = Application</w:t>
      </w:r>
      <w:r w:rsidRPr="00056A04">
        <w:rPr>
          <w:rFonts w:ascii="Arial" w:hAnsi="Arial" w:cs="Arial"/>
          <w:b/>
        </w:rPr>
        <w:tab/>
      </w:r>
      <w:r w:rsidRPr="00056A04">
        <w:rPr>
          <w:rFonts w:ascii="Arial" w:hAnsi="Arial" w:cs="Arial"/>
          <w:b/>
        </w:rPr>
        <w:tab/>
        <w:t>I = Interview</w:t>
      </w:r>
      <w:r w:rsidRPr="00056A04">
        <w:rPr>
          <w:rFonts w:ascii="Arial" w:hAnsi="Arial" w:cs="Arial"/>
          <w:b/>
        </w:rPr>
        <w:tab/>
      </w:r>
      <w:r w:rsidRPr="00056A04">
        <w:rPr>
          <w:rFonts w:ascii="Arial" w:hAnsi="Arial" w:cs="Arial"/>
          <w:b/>
        </w:rPr>
        <w:tab/>
        <w:t>OM = Other Means (e.g. presentation, test, etc.)</w:t>
      </w:r>
    </w:p>
    <w:sectPr w:rsidR="00056A04" w:rsidRPr="0061395C" w:rsidSect="0061395C">
      <w:headerReference w:type="default" r:id="rId10"/>
      <w:pgSz w:w="11907" w:h="16839" w:code="9"/>
      <w:pgMar w:top="1134" w:right="1134" w:bottom="540" w:left="1134" w:header="624" w:footer="851" w:gutter="0"/>
      <w:cols w:space="56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38E06" w16cid:durableId="203B7F0C"/>
  <w16cid:commentId w16cid:paraId="6462F2D5" w16cid:durableId="203B8004"/>
  <w16cid:commentId w16cid:paraId="4D9F32E8" w16cid:durableId="203B80C9"/>
  <w16cid:commentId w16cid:paraId="528E92E8" w16cid:durableId="203B80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5976" w14:textId="77777777" w:rsidR="00141AD6" w:rsidRDefault="00141AD6">
      <w:r>
        <w:separator/>
      </w:r>
    </w:p>
  </w:endnote>
  <w:endnote w:type="continuationSeparator" w:id="0">
    <w:p w14:paraId="06473F8C" w14:textId="77777777" w:rsidR="00141AD6" w:rsidRDefault="0014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ormal tex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GE Inspira Medium">
    <w:altName w:val="Trebuchet MS"/>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CF6E7" w14:textId="2DFF121A" w:rsidR="00141AD6" w:rsidRPr="0061395C" w:rsidRDefault="00141AD6" w:rsidP="00E858A1">
    <w:pPr>
      <w:pStyle w:val="Footer"/>
      <w:jc w:val="center"/>
      <w:rPr>
        <w:rFonts w:ascii="Arial" w:hAnsi="Arial" w:cs="Arial"/>
        <w:color w:val="002F87"/>
      </w:rPr>
    </w:pPr>
    <w:r w:rsidRPr="0061395C">
      <w:rPr>
        <w:rFonts w:ascii="Arial" w:hAnsi="Arial" w:cs="Arial"/>
        <w:color w:val="002F87"/>
      </w:rPr>
      <w:fldChar w:fldCharType="begin"/>
    </w:r>
    <w:r w:rsidRPr="0061395C">
      <w:rPr>
        <w:rFonts w:ascii="Arial" w:hAnsi="Arial" w:cs="Arial"/>
        <w:color w:val="002F87"/>
      </w:rPr>
      <w:instrText xml:space="preserve"> PAGE   \* MERGEFORMAT </w:instrText>
    </w:r>
    <w:r w:rsidRPr="0061395C">
      <w:rPr>
        <w:rFonts w:ascii="Arial" w:hAnsi="Arial" w:cs="Arial"/>
        <w:color w:val="002F87"/>
      </w:rPr>
      <w:fldChar w:fldCharType="separate"/>
    </w:r>
    <w:r w:rsidR="00814A2A">
      <w:rPr>
        <w:rFonts w:ascii="Arial" w:hAnsi="Arial" w:cs="Arial"/>
        <w:noProof/>
        <w:color w:val="002F87"/>
      </w:rPr>
      <w:t>4</w:t>
    </w:r>
    <w:r w:rsidRPr="0061395C">
      <w:rPr>
        <w:rFonts w:ascii="Arial" w:hAnsi="Arial" w:cs="Arial"/>
        <w:noProof/>
        <w:color w:val="002F87"/>
      </w:rPr>
      <w:fldChar w:fldCharType="end"/>
    </w:r>
  </w:p>
  <w:p w14:paraId="1C28DB61" w14:textId="77777777" w:rsidR="00141AD6" w:rsidRDefault="00141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11926" w14:textId="77777777" w:rsidR="00141AD6" w:rsidRDefault="00141AD6">
      <w:r>
        <w:separator/>
      </w:r>
    </w:p>
  </w:footnote>
  <w:footnote w:type="continuationSeparator" w:id="0">
    <w:p w14:paraId="0A6B09F0" w14:textId="77777777" w:rsidR="00141AD6" w:rsidRDefault="0014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insideH w:val="single" w:sz="18" w:space="0" w:color="002F87"/>
      </w:tblBorders>
      <w:tblLook w:val="0000" w:firstRow="0" w:lastRow="0" w:firstColumn="0" w:lastColumn="0" w:noHBand="0" w:noVBand="0"/>
    </w:tblPr>
    <w:tblGrid>
      <w:gridCol w:w="6183"/>
      <w:gridCol w:w="3348"/>
    </w:tblGrid>
    <w:tr w:rsidR="00141AD6" w:rsidRPr="001F2DE9" w14:paraId="728AE301" w14:textId="77777777" w:rsidTr="001F2DE9">
      <w:trPr>
        <w:cantSplit/>
        <w:trHeight w:val="709"/>
      </w:trPr>
      <w:tc>
        <w:tcPr>
          <w:tcW w:w="6939" w:type="dxa"/>
        </w:tcPr>
        <w:p w14:paraId="2351BCD7" w14:textId="77777777" w:rsidR="00141AD6" w:rsidRPr="001F2DE9" w:rsidRDefault="00141AD6" w:rsidP="00285E0F">
          <w:pPr>
            <w:pStyle w:val="Header"/>
            <w:rPr>
              <w:rFonts w:ascii="Arial" w:hAnsi="Arial" w:cs="Arial"/>
              <w:color w:val="002F87"/>
              <w:sz w:val="40"/>
              <w:szCs w:val="40"/>
            </w:rPr>
          </w:pPr>
          <w:r>
            <w:rPr>
              <w:rFonts w:ascii="Arial" w:hAnsi="Arial" w:cs="Arial"/>
              <w:color w:val="002F87"/>
              <w:sz w:val="40"/>
              <w:szCs w:val="40"/>
            </w:rPr>
            <w:t>Job Profile</w:t>
          </w:r>
        </w:p>
        <w:p w14:paraId="11C640F3" w14:textId="77777777" w:rsidR="00141AD6" w:rsidRPr="001F2DE9" w:rsidRDefault="00141AD6" w:rsidP="00285E0F">
          <w:pPr>
            <w:pStyle w:val="Header"/>
            <w:rPr>
              <w:rFonts w:ascii="Arial" w:hAnsi="Arial" w:cs="Arial"/>
              <w:color w:val="002F87"/>
              <w:szCs w:val="36"/>
            </w:rPr>
          </w:pPr>
          <w:r>
            <w:rPr>
              <w:rFonts w:ascii="Arial" w:hAnsi="Arial" w:cs="Arial"/>
              <w:color w:val="002F87"/>
              <w:szCs w:val="36"/>
            </w:rPr>
            <w:t>Job Description</w:t>
          </w:r>
        </w:p>
        <w:p w14:paraId="7DB670A2" w14:textId="77777777" w:rsidR="00141AD6" w:rsidRPr="001F2DE9" w:rsidRDefault="00141AD6">
          <w:pPr>
            <w:pStyle w:val="Header"/>
            <w:rPr>
              <w:color w:val="002F87"/>
              <w:sz w:val="10"/>
              <w:szCs w:val="2"/>
            </w:rPr>
          </w:pPr>
        </w:p>
      </w:tc>
      <w:tc>
        <w:tcPr>
          <w:tcW w:w="2678" w:type="dxa"/>
          <w:tcMar>
            <w:right w:w="0" w:type="dxa"/>
          </w:tcMar>
        </w:tcPr>
        <w:p w14:paraId="5B0BE632" w14:textId="77777777" w:rsidR="00141AD6" w:rsidRPr="001F2DE9" w:rsidRDefault="00141AD6">
          <w:pPr>
            <w:pStyle w:val="Header"/>
            <w:jc w:val="right"/>
            <w:rPr>
              <w:color w:val="002F87"/>
            </w:rPr>
          </w:pPr>
          <w:r w:rsidRPr="001F2DE9">
            <w:rPr>
              <w:noProof/>
              <w:color w:val="002F87"/>
              <w:lang w:eastAsia="en-GB"/>
            </w:rPr>
            <w:drawing>
              <wp:inline distT="0" distB="0" distL="0" distR="0" wp14:anchorId="50D09A15" wp14:editId="6DB3F357">
                <wp:extent cx="2047875" cy="552450"/>
                <wp:effectExtent l="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52450"/>
                        </a:xfrm>
                        <a:prstGeom prst="rect">
                          <a:avLst/>
                        </a:prstGeom>
                        <a:noFill/>
                        <a:ln>
                          <a:noFill/>
                        </a:ln>
                      </pic:spPr>
                    </pic:pic>
                  </a:graphicData>
                </a:graphic>
              </wp:inline>
            </w:drawing>
          </w:r>
        </w:p>
      </w:tc>
    </w:tr>
    <w:tr w:rsidR="00141AD6" w:rsidRPr="001F2DE9" w14:paraId="3180B940" w14:textId="77777777" w:rsidTr="001F2DE9">
      <w:trPr>
        <w:cantSplit/>
      </w:trPr>
      <w:tc>
        <w:tcPr>
          <w:tcW w:w="6939" w:type="dxa"/>
        </w:tcPr>
        <w:p w14:paraId="55338B35" w14:textId="77777777" w:rsidR="00141AD6" w:rsidRPr="001F2DE9" w:rsidRDefault="00141AD6">
          <w:pPr>
            <w:pStyle w:val="Header"/>
            <w:rPr>
              <w:color w:val="002F87"/>
              <w:sz w:val="12"/>
              <w:szCs w:val="6"/>
            </w:rPr>
          </w:pPr>
        </w:p>
      </w:tc>
      <w:tc>
        <w:tcPr>
          <w:tcW w:w="2678" w:type="dxa"/>
          <w:tcMar>
            <w:right w:w="0" w:type="dxa"/>
          </w:tcMar>
        </w:tcPr>
        <w:p w14:paraId="3570552F" w14:textId="77777777" w:rsidR="00141AD6" w:rsidRPr="001F2DE9" w:rsidRDefault="00141AD6" w:rsidP="00461435">
          <w:pPr>
            <w:pStyle w:val="Header"/>
            <w:tabs>
              <w:tab w:val="left" w:pos="825"/>
            </w:tabs>
            <w:rPr>
              <w:color w:val="002F87"/>
              <w:sz w:val="8"/>
              <w:szCs w:val="2"/>
            </w:rPr>
          </w:pPr>
          <w:r w:rsidRPr="001F2DE9">
            <w:rPr>
              <w:color w:val="002F87"/>
              <w:sz w:val="30"/>
            </w:rPr>
            <w:tab/>
          </w:r>
        </w:p>
      </w:tc>
    </w:tr>
  </w:tbl>
  <w:p w14:paraId="324FA989" w14:textId="77777777" w:rsidR="00141AD6" w:rsidRPr="00BB3A52" w:rsidRDefault="00141AD6">
    <w:pPr>
      <w:pStyle w:val="Header"/>
      <w:rPr>
        <w:color w:val="002F87"/>
        <w:sz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insideH w:val="single" w:sz="18" w:space="0" w:color="002F87"/>
      </w:tblBorders>
      <w:tblLook w:val="0000" w:firstRow="0" w:lastRow="0" w:firstColumn="0" w:lastColumn="0" w:noHBand="0" w:noVBand="0"/>
    </w:tblPr>
    <w:tblGrid>
      <w:gridCol w:w="6183"/>
      <w:gridCol w:w="3348"/>
    </w:tblGrid>
    <w:tr w:rsidR="00141AD6" w:rsidRPr="001F2DE9" w14:paraId="4E5BD3C6" w14:textId="77777777" w:rsidTr="0061264F">
      <w:trPr>
        <w:cantSplit/>
        <w:trHeight w:val="709"/>
      </w:trPr>
      <w:tc>
        <w:tcPr>
          <w:tcW w:w="6939" w:type="dxa"/>
        </w:tcPr>
        <w:p w14:paraId="2C13A1FF" w14:textId="77777777" w:rsidR="00141AD6" w:rsidRPr="001F2DE9" w:rsidRDefault="00141AD6" w:rsidP="0061264F">
          <w:pPr>
            <w:pStyle w:val="Header"/>
            <w:rPr>
              <w:rFonts w:ascii="Arial" w:hAnsi="Arial" w:cs="Arial"/>
              <w:color w:val="002F87"/>
              <w:sz w:val="40"/>
              <w:szCs w:val="40"/>
            </w:rPr>
          </w:pPr>
          <w:r>
            <w:rPr>
              <w:rFonts w:ascii="Arial" w:hAnsi="Arial" w:cs="Arial"/>
              <w:color w:val="002F87"/>
              <w:sz w:val="40"/>
              <w:szCs w:val="40"/>
            </w:rPr>
            <w:t>Job Profile</w:t>
          </w:r>
        </w:p>
        <w:p w14:paraId="083A779A" w14:textId="77777777" w:rsidR="00141AD6" w:rsidRPr="001F2DE9" w:rsidRDefault="00141AD6" w:rsidP="0061264F">
          <w:pPr>
            <w:pStyle w:val="Header"/>
            <w:rPr>
              <w:rFonts w:ascii="Arial" w:hAnsi="Arial" w:cs="Arial"/>
              <w:color w:val="002F87"/>
              <w:szCs w:val="36"/>
            </w:rPr>
          </w:pPr>
          <w:r>
            <w:rPr>
              <w:rFonts w:ascii="Arial" w:hAnsi="Arial" w:cs="Arial"/>
              <w:color w:val="002F87"/>
              <w:szCs w:val="36"/>
            </w:rPr>
            <w:t>Person Specification</w:t>
          </w:r>
        </w:p>
        <w:p w14:paraId="460AF8C1" w14:textId="77777777" w:rsidR="00141AD6" w:rsidRPr="001F2DE9" w:rsidRDefault="00141AD6" w:rsidP="0061264F">
          <w:pPr>
            <w:pStyle w:val="Header"/>
            <w:rPr>
              <w:color w:val="002F87"/>
              <w:sz w:val="10"/>
              <w:szCs w:val="2"/>
            </w:rPr>
          </w:pPr>
        </w:p>
      </w:tc>
      <w:tc>
        <w:tcPr>
          <w:tcW w:w="2678" w:type="dxa"/>
          <w:tcMar>
            <w:right w:w="0" w:type="dxa"/>
          </w:tcMar>
        </w:tcPr>
        <w:p w14:paraId="2DF5EB97" w14:textId="77777777" w:rsidR="00141AD6" w:rsidRPr="001F2DE9" w:rsidRDefault="00141AD6" w:rsidP="0061264F">
          <w:pPr>
            <w:pStyle w:val="Header"/>
            <w:jc w:val="right"/>
            <w:rPr>
              <w:color w:val="002F87"/>
            </w:rPr>
          </w:pPr>
          <w:r w:rsidRPr="001F2DE9">
            <w:rPr>
              <w:noProof/>
              <w:color w:val="002F87"/>
              <w:lang w:eastAsia="en-GB"/>
            </w:rPr>
            <w:drawing>
              <wp:inline distT="0" distB="0" distL="0" distR="0" wp14:anchorId="2B8B3709" wp14:editId="16CB1370">
                <wp:extent cx="2047875" cy="5524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52450"/>
                        </a:xfrm>
                        <a:prstGeom prst="rect">
                          <a:avLst/>
                        </a:prstGeom>
                        <a:noFill/>
                        <a:ln>
                          <a:noFill/>
                        </a:ln>
                      </pic:spPr>
                    </pic:pic>
                  </a:graphicData>
                </a:graphic>
              </wp:inline>
            </w:drawing>
          </w:r>
        </w:p>
      </w:tc>
    </w:tr>
    <w:tr w:rsidR="00141AD6" w:rsidRPr="001F2DE9" w14:paraId="6134CC0E" w14:textId="77777777" w:rsidTr="0061264F">
      <w:trPr>
        <w:cantSplit/>
      </w:trPr>
      <w:tc>
        <w:tcPr>
          <w:tcW w:w="6939" w:type="dxa"/>
        </w:tcPr>
        <w:p w14:paraId="33D83D8E" w14:textId="77777777" w:rsidR="00141AD6" w:rsidRPr="001F2DE9" w:rsidRDefault="00141AD6" w:rsidP="0061264F">
          <w:pPr>
            <w:pStyle w:val="Header"/>
            <w:rPr>
              <w:color w:val="002F87"/>
              <w:sz w:val="12"/>
              <w:szCs w:val="6"/>
            </w:rPr>
          </w:pPr>
        </w:p>
      </w:tc>
      <w:tc>
        <w:tcPr>
          <w:tcW w:w="2678" w:type="dxa"/>
          <w:tcMar>
            <w:right w:w="0" w:type="dxa"/>
          </w:tcMar>
        </w:tcPr>
        <w:p w14:paraId="09BE3646" w14:textId="77777777" w:rsidR="00141AD6" w:rsidRPr="001F2DE9" w:rsidRDefault="00141AD6" w:rsidP="0061264F">
          <w:pPr>
            <w:pStyle w:val="Header"/>
            <w:tabs>
              <w:tab w:val="left" w:pos="825"/>
            </w:tabs>
            <w:rPr>
              <w:color w:val="002F87"/>
              <w:sz w:val="8"/>
              <w:szCs w:val="2"/>
            </w:rPr>
          </w:pPr>
          <w:r w:rsidRPr="001F2DE9">
            <w:rPr>
              <w:color w:val="002F87"/>
              <w:sz w:val="30"/>
            </w:rPr>
            <w:tab/>
          </w:r>
        </w:p>
      </w:tc>
    </w:tr>
  </w:tbl>
  <w:p w14:paraId="418530DE" w14:textId="77777777" w:rsidR="00141AD6" w:rsidRPr="00157412" w:rsidRDefault="00141AD6" w:rsidP="0015741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824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44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DC48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F4E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EA2A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C04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A7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6C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6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C6A7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25360"/>
    <w:multiLevelType w:val="hybridMultilevel"/>
    <w:tmpl w:val="BD0E4044"/>
    <w:lvl w:ilvl="0" w:tplc="1B4476F2">
      <w:start w:val="1"/>
      <w:numFmt w:val="bullet"/>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7412E"/>
    <w:multiLevelType w:val="hybridMultilevel"/>
    <w:tmpl w:val="8EEED06E"/>
    <w:lvl w:ilvl="0" w:tplc="A7EE0854">
      <w:start w:val="1"/>
      <w:numFmt w:val="bullet"/>
      <w:lvlText w:val=""/>
      <w:lvlJc w:val="left"/>
      <w:pPr>
        <w:ind w:left="720" w:hanging="6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9F207C"/>
    <w:multiLevelType w:val="hybridMultilevel"/>
    <w:tmpl w:val="0EB0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1C77A9"/>
    <w:multiLevelType w:val="multilevel"/>
    <w:tmpl w:val="683C1B42"/>
    <w:lvl w:ilvl="0">
      <w:start w:val="1"/>
      <w:numFmt w:val="bullet"/>
      <w:lvlText w:val=""/>
      <w:lvlJc w:val="left"/>
      <w:pPr>
        <w:tabs>
          <w:tab w:val="num" w:pos="720"/>
        </w:tabs>
        <w:ind w:left="720" w:hanging="360"/>
      </w:pPr>
      <w:rPr>
        <w:rFonts w:ascii="Wingdings" w:hAnsi="Wingdings" w:hint="default"/>
        <w:color w:val="002F8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B50431"/>
    <w:multiLevelType w:val="multilevel"/>
    <w:tmpl w:val="873EF100"/>
    <w:lvl w:ilvl="0">
      <w:start w:val="1"/>
      <w:numFmt w:val="bullet"/>
      <w:lvlText w:val=""/>
      <w:lvlJc w:val="left"/>
      <w:pPr>
        <w:tabs>
          <w:tab w:val="num" w:pos="720"/>
        </w:tabs>
        <w:ind w:left="720" w:hanging="360"/>
      </w:pPr>
      <w:rPr>
        <w:rFonts w:ascii="Wingdings" w:hAnsi="Wingdings" w:hint="default"/>
        <w:color w:val="002F87"/>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C4404A"/>
    <w:multiLevelType w:val="multilevel"/>
    <w:tmpl w:val="102A5D68"/>
    <w:lvl w:ilvl="0">
      <w:start w:val="1"/>
      <w:numFmt w:val="none"/>
      <w:suff w:val="nothing"/>
      <w:lvlText w:val=""/>
      <w:lvlJc w:val="left"/>
      <w:pPr>
        <w:ind w:left="0" w:firstLine="0"/>
      </w:pPr>
      <w:rPr>
        <w:rFonts w:hint="default"/>
      </w:rPr>
    </w:lvl>
    <w:lvl w:ilvl="1">
      <w:start w:val="1"/>
      <w:numFmt w:val="decimal"/>
      <w:lvlText w:val="%2"/>
      <w:lvlJc w:val="left"/>
      <w:pPr>
        <w:tabs>
          <w:tab w:val="num" w:pos="340"/>
        </w:tabs>
        <w:ind w:left="340" w:hanging="340"/>
      </w:pPr>
      <w:rPr>
        <w:rFonts w:hint="default"/>
        <w:b/>
        <w:i w:val="0"/>
        <w:color w:val="00539B"/>
      </w:rPr>
    </w:lvl>
    <w:lvl w:ilvl="2">
      <w:start w:val="1"/>
      <w:numFmt w:val="lowerLetter"/>
      <w:lvlText w:val="%3"/>
      <w:lvlJc w:val="left"/>
      <w:pPr>
        <w:tabs>
          <w:tab w:val="num" w:pos="680"/>
        </w:tabs>
        <w:ind w:left="680" w:hanging="340"/>
      </w:pPr>
      <w:rPr>
        <w:rFonts w:hint="default"/>
        <w:b/>
        <w:i w:val="0"/>
        <w:color w:val="00539B"/>
      </w:rPr>
    </w:lvl>
    <w:lvl w:ilvl="3">
      <w:start w:val="1"/>
      <w:numFmt w:val="lowerRoman"/>
      <w:lvlRestart w:val="0"/>
      <w:lvlText w:val="%4"/>
      <w:lvlJc w:val="left"/>
      <w:pPr>
        <w:tabs>
          <w:tab w:val="num" w:pos="1020"/>
        </w:tabs>
        <w:ind w:left="1020" w:hanging="340"/>
      </w:pPr>
      <w:rPr>
        <w:rFonts w:hint="default"/>
        <w:b/>
        <w:i w:val="0"/>
        <w:color w:val="00539B"/>
      </w:rPr>
    </w:lvl>
    <w:lvl w:ilvl="4">
      <w:start w:val="1"/>
      <w:numFmt w:val="decimal"/>
      <w:lvlRestart w:val="0"/>
      <w:lvlText w:val=""/>
      <w:lvlJc w:val="left"/>
      <w:pPr>
        <w:tabs>
          <w:tab w:val="num" w:pos="0"/>
        </w:tabs>
        <w:ind w:left="0" w:firstLine="0"/>
      </w:pPr>
      <w:rPr>
        <w:rFonts w:hint="default"/>
        <w:b w:val="0"/>
        <w:i w:val="0"/>
        <w:color w:val="000000"/>
      </w:rPr>
    </w:lvl>
    <w:lvl w:ilvl="5">
      <w:start w:val="1"/>
      <w:numFmt w:val="decimal"/>
      <w:lvlRestart w:val="0"/>
      <w:lvlText w:val=""/>
      <w:lvlJc w:val="left"/>
      <w:pPr>
        <w:tabs>
          <w:tab w:val="num" w:pos="0"/>
        </w:tabs>
        <w:ind w:left="0" w:firstLine="0"/>
      </w:pPr>
      <w:rPr>
        <w:rFonts w:hint="default"/>
        <w:b w:val="0"/>
        <w:i w:val="0"/>
        <w:color w:val="000000"/>
      </w:rPr>
    </w:lvl>
    <w:lvl w:ilvl="6">
      <w:start w:val="1"/>
      <w:numFmt w:val="decimal"/>
      <w:lvlRestart w:val="0"/>
      <w:lvlText w:val=""/>
      <w:lvlJc w:val="left"/>
      <w:pPr>
        <w:tabs>
          <w:tab w:val="num" w:pos="0"/>
        </w:tabs>
        <w:ind w:left="0" w:firstLine="0"/>
      </w:pPr>
      <w:rPr>
        <w:rFonts w:hint="default"/>
        <w:b w:val="0"/>
        <w:i w:val="0"/>
        <w:color w:val="000000"/>
      </w:rPr>
    </w:lvl>
    <w:lvl w:ilvl="7">
      <w:start w:val="1"/>
      <w:numFmt w:val="decimal"/>
      <w:lvlRestart w:val="0"/>
      <w:lvlText w:val=""/>
      <w:lvlJc w:val="left"/>
      <w:pPr>
        <w:tabs>
          <w:tab w:val="num" w:pos="0"/>
        </w:tabs>
        <w:ind w:left="0" w:firstLine="0"/>
      </w:pPr>
      <w:rPr>
        <w:rFonts w:hint="default"/>
        <w:b w:val="0"/>
        <w:i w:val="0"/>
        <w:color w:val="000000"/>
      </w:rPr>
    </w:lvl>
    <w:lvl w:ilvl="8">
      <w:start w:val="1"/>
      <w:numFmt w:val="decimal"/>
      <w:lvlRestart w:val="0"/>
      <w:lvlText w:val=""/>
      <w:lvlJc w:val="left"/>
      <w:pPr>
        <w:tabs>
          <w:tab w:val="num" w:pos="0"/>
        </w:tabs>
        <w:ind w:left="0" w:firstLine="0"/>
      </w:pPr>
      <w:rPr>
        <w:rFonts w:hint="default"/>
        <w:b w:val="0"/>
        <w:i w:val="0"/>
        <w:color w:val="000000"/>
      </w:rPr>
    </w:lvl>
  </w:abstractNum>
  <w:abstractNum w:abstractNumId="16" w15:restartNumberingAfterBreak="0">
    <w:nsid w:val="0BCA68A6"/>
    <w:multiLevelType w:val="multilevel"/>
    <w:tmpl w:val="98CEA216"/>
    <w:lvl w:ilvl="0">
      <w:start w:val="1"/>
      <w:numFmt w:val="decimal"/>
      <w:lvlText w:val=""/>
      <w:lvlJc w:val="left"/>
      <w:pPr>
        <w:tabs>
          <w:tab w:val="num" w:pos="283"/>
        </w:tabs>
        <w:ind w:left="283" w:hanging="283"/>
      </w:pPr>
      <w:rPr>
        <w:rFonts w:ascii="Symbol" w:hAnsi="Symbol" w:hint="default"/>
      </w:rPr>
    </w:lvl>
    <w:lvl w:ilvl="1">
      <w:start w:val="1"/>
      <w:numFmt w:val="lowerLetter"/>
      <w:lvlText w:val=""/>
      <w:lvlJc w:val="left"/>
      <w:pPr>
        <w:tabs>
          <w:tab w:val="num" w:pos="680"/>
        </w:tabs>
        <w:ind w:left="680" w:hanging="340"/>
      </w:pPr>
      <w:rPr>
        <w:rFonts w:ascii="Symbol" w:hAnsi="Symbol" w:hint="default"/>
      </w:rPr>
    </w:lvl>
    <w:lvl w:ilvl="2">
      <w:start w:val="1"/>
      <w:numFmt w:val="lowerRoman"/>
      <w:lvlText w:val=""/>
      <w:lvlJc w:val="left"/>
      <w:pPr>
        <w:tabs>
          <w:tab w:val="num" w:pos="1020"/>
        </w:tabs>
        <w:ind w:left="1020" w:hanging="340"/>
      </w:pPr>
      <w:rPr>
        <w:rFonts w:ascii="Symbol" w:hAnsi="Symbol" w:hint="default"/>
      </w:rPr>
    </w:lvl>
    <w:lvl w:ilvl="3">
      <w:start w:val="1"/>
      <w:numFmt w:val="decimal"/>
      <w:lvlText w:val=""/>
      <w:lvlJc w:val="left"/>
      <w:pPr>
        <w:tabs>
          <w:tab w:val="num" w:pos="1417"/>
        </w:tabs>
        <w:ind w:left="1417" w:hanging="397"/>
      </w:pPr>
      <w:rPr>
        <w:rFonts w:ascii="Symbol" w:hAnsi="Symbol" w:hint="default"/>
      </w:rPr>
    </w:lvl>
    <w:lvl w:ilvl="4">
      <w:start w:val="1"/>
      <w:numFmt w:val="lowerLetter"/>
      <w:lvlText w:val=""/>
      <w:lvlJc w:val="left"/>
      <w:pPr>
        <w:tabs>
          <w:tab w:val="num" w:pos="1701"/>
        </w:tabs>
        <w:ind w:left="1701" w:hanging="340"/>
      </w:pPr>
      <w:rPr>
        <w:rFonts w:ascii="Symbol" w:hAnsi="Symbol" w:hint="default"/>
      </w:rPr>
    </w:lvl>
    <w:lvl w:ilvl="5">
      <w:start w:val="1"/>
      <w:numFmt w:val="lowerRoman"/>
      <w:lvlText w:val=""/>
      <w:lvlJc w:val="left"/>
      <w:pPr>
        <w:tabs>
          <w:tab w:val="num" w:pos="2041"/>
        </w:tabs>
        <w:ind w:left="2041" w:hanging="340"/>
      </w:pPr>
      <w:rPr>
        <w:rFonts w:ascii="Symbol" w:hAnsi="Symbol" w:hint="default"/>
      </w:rPr>
    </w:lvl>
    <w:lvl w:ilvl="6">
      <w:start w:val="1"/>
      <w:numFmt w:val="decimal"/>
      <w:lvlText w:val=""/>
      <w:lvlJc w:val="left"/>
      <w:pPr>
        <w:tabs>
          <w:tab w:val="num" w:pos="2324"/>
        </w:tabs>
        <w:ind w:left="2324" w:hanging="283"/>
      </w:pPr>
      <w:rPr>
        <w:rFonts w:ascii="Symbol" w:hAnsi="Symbol" w:hint="default"/>
      </w:rPr>
    </w:lvl>
    <w:lvl w:ilvl="7">
      <w:start w:val="1"/>
      <w:numFmt w:val="lowerLetter"/>
      <w:lvlText w:val=""/>
      <w:lvlJc w:val="left"/>
      <w:pPr>
        <w:tabs>
          <w:tab w:val="num" w:pos="2665"/>
        </w:tabs>
        <w:ind w:left="2665" w:hanging="341"/>
      </w:pPr>
      <w:rPr>
        <w:rFonts w:ascii="Symbol" w:hAnsi="Symbol" w:hint="default"/>
      </w:rPr>
    </w:lvl>
    <w:lvl w:ilvl="8">
      <w:start w:val="1"/>
      <w:numFmt w:val="lowerRoman"/>
      <w:lvlText w:val=""/>
      <w:lvlJc w:val="left"/>
      <w:pPr>
        <w:tabs>
          <w:tab w:val="num" w:pos="3175"/>
        </w:tabs>
        <w:ind w:left="3175" w:hanging="510"/>
      </w:pPr>
      <w:rPr>
        <w:rFonts w:ascii="Symbol" w:hAnsi="Symbol" w:hint="default"/>
      </w:rPr>
    </w:lvl>
  </w:abstractNum>
  <w:abstractNum w:abstractNumId="17" w15:restartNumberingAfterBreak="0">
    <w:nsid w:val="0BE63B43"/>
    <w:multiLevelType w:val="hybridMultilevel"/>
    <w:tmpl w:val="53C049C2"/>
    <w:lvl w:ilvl="0" w:tplc="1B4476F2">
      <w:start w:val="1"/>
      <w:numFmt w:val="bullet"/>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5541C4"/>
    <w:multiLevelType w:val="hybridMultilevel"/>
    <w:tmpl w:val="8482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9E5741"/>
    <w:multiLevelType w:val="multilevel"/>
    <w:tmpl w:val="2390B82C"/>
    <w:lvl w:ilvl="0">
      <w:start w:val="1"/>
      <w:numFmt w:val="bullet"/>
      <w:lvlText w:val=""/>
      <w:lvlJc w:val="left"/>
      <w:pPr>
        <w:tabs>
          <w:tab w:val="num" w:pos="720"/>
        </w:tabs>
        <w:ind w:left="720" w:hanging="360"/>
      </w:pPr>
      <w:rPr>
        <w:rFonts w:ascii="Wingdings" w:hAnsi="Wingdings" w:hint="default"/>
        <w:color w:val="002F87"/>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63773DA"/>
    <w:multiLevelType w:val="hybridMultilevel"/>
    <w:tmpl w:val="CAFA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3A534E"/>
    <w:multiLevelType w:val="hybridMultilevel"/>
    <w:tmpl w:val="449808F4"/>
    <w:lvl w:ilvl="0" w:tplc="A7EE0854">
      <w:start w:val="1"/>
      <w:numFmt w:val="bullet"/>
      <w:lvlText w:val=""/>
      <w:lvlJc w:val="left"/>
      <w:pPr>
        <w:ind w:left="720" w:hanging="6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23" w15:restartNumberingAfterBreak="0">
    <w:nsid w:val="1FD56A28"/>
    <w:multiLevelType w:val="hybridMultilevel"/>
    <w:tmpl w:val="9E9AEA78"/>
    <w:lvl w:ilvl="0" w:tplc="08090001">
      <w:start w:val="1"/>
      <w:numFmt w:val="bullet"/>
      <w:lvlText w:val=""/>
      <w:lvlJc w:val="left"/>
      <w:pPr>
        <w:ind w:left="720" w:hanging="360"/>
      </w:pPr>
      <w:rPr>
        <w:rFonts w:ascii="Symbol" w:hAnsi="Symbol" w:hint="default"/>
      </w:rPr>
    </w:lvl>
    <w:lvl w:ilvl="1" w:tplc="EB3AC920">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12462D"/>
    <w:multiLevelType w:val="hybridMultilevel"/>
    <w:tmpl w:val="9A903168"/>
    <w:lvl w:ilvl="0" w:tplc="A7EE0854">
      <w:start w:val="1"/>
      <w:numFmt w:val="bullet"/>
      <w:lvlText w:val=""/>
      <w:lvlJc w:val="left"/>
      <w:pPr>
        <w:ind w:left="720" w:hanging="6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B72545"/>
    <w:multiLevelType w:val="multilevel"/>
    <w:tmpl w:val="A5EA793C"/>
    <w:lvl w:ilvl="0">
      <w:start w:val="1"/>
      <w:numFmt w:val="decimal"/>
      <w:lvlRestart w:val="0"/>
      <w:pStyle w:val="Heading1"/>
      <w:lvlText w:val="%1"/>
      <w:lvlJc w:val="left"/>
      <w:pPr>
        <w:tabs>
          <w:tab w:val="num" w:pos="340"/>
        </w:tabs>
        <w:ind w:left="340" w:hanging="340"/>
      </w:pPr>
    </w:lvl>
    <w:lvl w:ilvl="1">
      <w:start w:val="1"/>
      <w:numFmt w:val="decimal"/>
      <w:pStyle w:val="Heading2"/>
      <w:lvlText w:val="%1.%2"/>
      <w:lvlJc w:val="left"/>
      <w:pPr>
        <w:tabs>
          <w:tab w:val="num" w:pos="510"/>
        </w:tabs>
        <w:ind w:left="510" w:hanging="510"/>
      </w:pPr>
    </w:lvl>
    <w:lvl w:ilvl="2">
      <w:start w:val="1"/>
      <w:numFmt w:val="decimal"/>
      <w:pStyle w:val="Heading3"/>
      <w:lvlText w:val="%1.%2.%3"/>
      <w:lvlJc w:val="left"/>
      <w:pPr>
        <w:tabs>
          <w:tab w:val="num" w:pos="680"/>
        </w:tabs>
        <w:ind w:left="680" w:hanging="68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020"/>
        </w:tabs>
        <w:ind w:left="1020" w:hanging="1020"/>
      </w:pPr>
    </w:lvl>
    <w:lvl w:ilvl="5">
      <w:start w:val="1"/>
      <w:numFmt w:val="decimal"/>
      <w:pStyle w:val="Heading6"/>
      <w:lvlText w:val="%1.%2.%3.%4.%5.%6"/>
      <w:lvlJc w:val="left"/>
      <w:pPr>
        <w:tabs>
          <w:tab w:val="num" w:pos="1191"/>
        </w:tabs>
        <w:ind w:left="1191" w:hanging="1191"/>
      </w:pPr>
    </w:lvl>
    <w:lvl w:ilvl="6">
      <w:start w:val="1"/>
      <w:numFmt w:val="upperLetter"/>
      <w:lvlRestart w:val="0"/>
      <w:pStyle w:val="Heading7"/>
      <w:suff w:val="space"/>
      <w:lvlText w:val="Appendix %7"/>
      <w:lvlJc w:val="left"/>
      <w:pPr>
        <w:tabs>
          <w:tab w:val="num" w:pos="0"/>
        </w:tabs>
        <w:ind w:left="0" w:firstLine="0"/>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7" w15:restartNumberingAfterBreak="0">
    <w:nsid w:val="400C40F3"/>
    <w:multiLevelType w:val="multilevel"/>
    <w:tmpl w:val="9662DA66"/>
    <w:name w:val="BulletListTemplate"/>
    <w:lvl w:ilvl="0">
      <w:start w:val="1"/>
      <w:numFmt w:val="decimal"/>
      <w:pStyle w:val="BulletList1"/>
      <w:lvlText w:val=""/>
      <w:lvlJc w:val="left"/>
      <w:pPr>
        <w:tabs>
          <w:tab w:val="num" w:pos="340"/>
        </w:tabs>
        <w:ind w:left="340" w:hanging="340"/>
      </w:pPr>
      <w:rPr>
        <w:rFonts w:ascii="Symbol" w:hAnsi="Symbol" w:hint="default"/>
        <w:color w:val="00539B"/>
      </w:rPr>
    </w:lvl>
    <w:lvl w:ilvl="1">
      <w:start w:val="1"/>
      <w:numFmt w:val="lowerLetter"/>
      <w:pStyle w:val="BulletList2"/>
      <w:lvlText w:val="–"/>
      <w:lvlJc w:val="left"/>
      <w:pPr>
        <w:tabs>
          <w:tab w:val="num" w:pos="680"/>
        </w:tabs>
        <w:ind w:left="680" w:hanging="340"/>
      </w:pPr>
      <w:rPr>
        <w:rFonts w:ascii="(normal text)" w:hAnsi="(normal text)"/>
        <w:color w:val="00539B"/>
      </w:rPr>
    </w:lvl>
    <w:lvl w:ilvl="2">
      <w:start w:val="1"/>
      <w:numFmt w:val="lowerRoman"/>
      <w:pStyle w:val="BulletList3"/>
      <w:lvlText w:val="-"/>
      <w:lvlJc w:val="left"/>
      <w:pPr>
        <w:tabs>
          <w:tab w:val="num" w:pos="1020"/>
        </w:tabs>
        <w:ind w:left="1020" w:hanging="340"/>
      </w:pPr>
      <w:rPr>
        <w:rFonts w:ascii="(normal text)" w:hAnsi="(normal text)"/>
        <w:color w:val="00539B"/>
      </w:rPr>
    </w:lvl>
    <w:lvl w:ilvl="3">
      <w:start w:val="1"/>
      <w:numFmt w:val="decimal"/>
      <w:pStyle w:val="BulletList4"/>
      <w:lvlText w:null="1"/>
      <w:lvlJc w:val="left"/>
      <w:pPr>
        <w:tabs>
          <w:tab w:val="num" w:pos="0"/>
        </w:tabs>
        <w:ind w:left="0" w:firstLine="0"/>
      </w:pPr>
      <w:rPr>
        <w:color w:val="000000"/>
      </w:rPr>
    </w:lvl>
    <w:lvl w:ilvl="4">
      <w:start w:val="1"/>
      <w:numFmt w:val="lowerLetter"/>
      <w:pStyle w:val="BulletList5"/>
      <w:lvlText w:null="1"/>
      <w:lvlJc w:val="left"/>
      <w:pPr>
        <w:tabs>
          <w:tab w:val="num" w:pos="0"/>
        </w:tabs>
        <w:ind w:left="0" w:firstLine="0"/>
      </w:pPr>
      <w:rPr>
        <w:color w:val="000000"/>
      </w:rPr>
    </w:lvl>
    <w:lvl w:ilvl="5">
      <w:start w:val="1"/>
      <w:numFmt w:val="lowerRoman"/>
      <w:pStyle w:val="BulletList6"/>
      <w:lvlText w:null="1"/>
      <w:lvlJc w:val="left"/>
      <w:pPr>
        <w:tabs>
          <w:tab w:val="num" w:pos="0"/>
        </w:tabs>
        <w:ind w:left="0" w:firstLine="0"/>
      </w:pPr>
      <w:rPr>
        <w:color w:val="000000"/>
      </w:rPr>
    </w:lvl>
    <w:lvl w:ilvl="6">
      <w:start w:val="1"/>
      <w:numFmt w:val="decimal"/>
      <w:pStyle w:val="BulletList7"/>
      <w:lvlText w:null="1"/>
      <w:lvlJc w:val="left"/>
      <w:pPr>
        <w:tabs>
          <w:tab w:val="num" w:pos="0"/>
        </w:tabs>
        <w:ind w:left="0" w:firstLine="0"/>
      </w:pPr>
      <w:rPr>
        <w:color w:val="000000"/>
      </w:rPr>
    </w:lvl>
    <w:lvl w:ilvl="7">
      <w:start w:val="1"/>
      <w:numFmt w:val="lowerLetter"/>
      <w:pStyle w:val="BulletList8"/>
      <w:lvlText w:null="1"/>
      <w:lvlJc w:val="left"/>
      <w:pPr>
        <w:tabs>
          <w:tab w:val="num" w:pos="0"/>
        </w:tabs>
        <w:ind w:left="0" w:firstLine="0"/>
      </w:pPr>
      <w:rPr>
        <w:color w:val="000000"/>
      </w:rPr>
    </w:lvl>
    <w:lvl w:ilvl="8">
      <w:start w:val="1"/>
      <w:numFmt w:val="lowerRoman"/>
      <w:pStyle w:val="BulletList9"/>
      <w:lvlText w:null="1"/>
      <w:lvlJc w:val="left"/>
      <w:pPr>
        <w:tabs>
          <w:tab w:val="num" w:pos="0"/>
        </w:tabs>
        <w:ind w:left="0" w:firstLine="0"/>
      </w:pPr>
      <w:rPr>
        <w:color w:val="000000"/>
      </w:rPr>
    </w:lvl>
  </w:abstractNum>
  <w:abstractNum w:abstractNumId="28" w15:restartNumberingAfterBreak="0">
    <w:nsid w:val="42446626"/>
    <w:multiLevelType w:val="multilevel"/>
    <w:tmpl w:val="BA1E9080"/>
    <w:lvl w:ilvl="0">
      <w:start w:val="1"/>
      <w:numFmt w:val="decimal"/>
      <w:suff w:val="nothing"/>
      <w:lvlText w:val=""/>
      <w:lvlJc w:val="left"/>
      <w:pPr>
        <w:tabs>
          <w:tab w:val="num" w:pos="0"/>
        </w:tabs>
        <w:ind w:left="0" w:firstLine="0"/>
      </w:pPr>
      <w:rPr>
        <w:rFonts w:hint="default"/>
        <w:color w:val="78BDE8"/>
      </w:rPr>
    </w:lvl>
    <w:lvl w:ilvl="1">
      <w:start w:val="1"/>
      <w:numFmt w:val="decimal"/>
      <w:lvlText w:val="%2."/>
      <w:lvlJc w:val="left"/>
      <w:pPr>
        <w:tabs>
          <w:tab w:val="num" w:pos="340"/>
        </w:tabs>
        <w:ind w:left="340" w:hanging="340"/>
      </w:pPr>
    </w:lvl>
    <w:lvl w:ilvl="2">
      <w:start w:val="1"/>
      <w:numFmt w:val="lowerLetter"/>
      <w:lvlText w:val="%3."/>
      <w:lvlJc w:val="left"/>
      <w:pPr>
        <w:tabs>
          <w:tab w:val="num" w:pos="680"/>
        </w:tabs>
        <w:ind w:left="680" w:hanging="397"/>
      </w:pPr>
    </w:lvl>
    <w:lvl w:ilvl="3">
      <w:start w:val="1"/>
      <w:numFmt w:val="lowerRoman"/>
      <w:lvlText w:val="%4."/>
      <w:lvlJc w:val="left"/>
      <w:pPr>
        <w:tabs>
          <w:tab w:val="num" w:pos="1020"/>
        </w:tabs>
        <w:ind w:left="1020" w:hanging="340"/>
      </w:pPr>
    </w:lvl>
    <w:lvl w:ilvl="4">
      <w:start w:val="1"/>
      <w:numFmt w:val="decimal"/>
      <w:lvlText w:val="%5)"/>
      <w:lvlJc w:val="left"/>
      <w:pPr>
        <w:tabs>
          <w:tab w:val="num" w:pos="1361"/>
        </w:tabs>
        <w:ind w:left="1361" w:hanging="341"/>
      </w:pPr>
    </w:lvl>
    <w:lvl w:ilvl="5">
      <w:start w:val="1"/>
      <w:numFmt w:val="lowerLetter"/>
      <w:lvlText w:val="%6)"/>
      <w:lvlJc w:val="left"/>
      <w:pPr>
        <w:tabs>
          <w:tab w:val="num" w:pos="1701"/>
        </w:tabs>
        <w:ind w:left="1701" w:hanging="340"/>
      </w:pPr>
    </w:lvl>
    <w:lvl w:ilvl="6">
      <w:start w:val="1"/>
      <w:numFmt w:val="lowerRoman"/>
      <w:lvlText w:val="%7)"/>
      <w:lvlJc w:val="left"/>
      <w:pPr>
        <w:tabs>
          <w:tab w:val="num" w:pos="2041"/>
        </w:tabs>
        <w:ind w:left="2041" w:hanging="340"/>
      </w:pPr>
    </w:lvl>
    <w:lvl w:ilvl="7">
      <w:start w:val="1"/>
      <w:numFmt w:val="upperLetter"/>
      <w:lvlText w:val="%8)"/>
      <w:lvlJc w:val="left"/>
      <w:pPr>
        <w:tabs>
          <w:tab w:val="num" w:pos="2381"/>
        </w:tabs>
        <w:ind w:left="2381" w:hanging="340"/>
      </w:pPr>
    </w:lvl>
    <w:lvl w:ilvl="8">
      <w:start w:val="1"/>
      <w:numFmt w:val="upperRoman"/>
      <w:lvlText w:val="%9)"/>
      <w:lvlJc w:val="left"/>
      <w:pPr>
        <w:tabs>
          <w:tab w:val="num" w:pos="2721"/>
        </w:tabs>
        <w:ind w:left="2721" w:hanging="397"/>
      </w:pPr>
    </w:lvl>
  </w:abstractNum>
  <w:abstractNum w:abstractNumId="29" w15:restartNumberingAfterBreak="0">
    <w:nsid w:val="44681D61"/>
    <w:multiLevelType w:val="hybridMultilevel"/>
    <w:tmpl w:val="AF9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772EDC"/>
    <w:multiLevelType w:val="hybridMultilevel"/>
    <w:tmpl w:val="B1D0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65B9C"/>
    <w:multiLevelType w:val="hybridMultilevel"/>
    <w:tmpl w:val="828E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C4240B"/>
    <w:multiLevelType w:val="hybridMultilevel"/>
    <w:tmpl w:val="2182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D1D73"/>
    <w:multiLevelType w:val="hybridMultilevel"/>
    <w:tmpl w:val="EC46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05963"/>
    <w:multiLevelType w:val="hybridMultilevel"/>
    <w:tmpl w:val="0C92BD76"/>
    <w:lvl w:ilvl="0" w:tplc="2D068C2E">
      <w:start w:val="1"/>
      <w:numFmt w:val="bullet"/>
      <w:lvlText w:val=""/>
      <w:lvlJc w:val="left"/>
      <w:pPr>
        <w:ind w:left="1440" w:hanging="360"/>
      </w:pPr>
      <w:rPr>
        <w:rFonts w:ascii="Wingdings" w:hAnsi="Wingdings" w:hint="default"/>
        <w:color w:val="002F87"/>
        <w:sz w:val="20"/>
        <w:szCs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5C8D469A"/>
    <w:multiLevelType w:val="hybridMultilevel"/>
    <w:tmpl w:val="9FEEEBD4"/>
    <w:lvl w:ilvl="0" w:tplc="A7EE0854">
      <w:start w:val="1"/>
      <w:numFmt w:val="bullet"/>
      <w:lvlText w:val=""/>
      <w:lvlJc w:val="left"/>
      <w:pPr>
        <w:ind w:left="720" w:hanging="6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45C2A"/>
    <w:multiLevelType w:val="hybridMultilevel"/>
    <w:tmpl w:val="E6B0AC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7" w15:restartNumberingAfterBreak="0">
    <w:nsid w:val="67C779A0"/>
    <w:multiLevelType w:val="multilevel"/>
    <w:tmpl w:val="112C0E8C"/>
    <w:lvl w:ilvl="0">
      <w:start w:val="1"/>
      <w:numFmt w:val="decimal"/>
      <w:suff w:val="nothing"/>
      <w:lvlText w:val=""/>
      <w:lvlJc w:val="left"/>
      <w:pPr>
        <w:tabs>
          <w:tab w:val="num" w:pos="0"/>
        </w:tabs>
        <w:ind w:left="0" w:firstLine="0"/>
      </w:pPr>
    </w:lvl>
    <w:lvl w:ilvl="1">
      <w:start w:val="1"/>
      <w:numFmt w:val="decimal"/>
      <w:lvlRestart w:val="0"/>
      <w:lvlText w:val="%2"/>
      <w:lvlJc w:val="left"/>
      <w:pPr>
        <w:tabs>
          <w:tab w:val="num" w:pos="340"/>
        </w:tabs>
        <w:ind w:left="340" w:hanging="340"/>
      </w:pPr>
      <w:rPr>
        <w:b/>
        <w:i w:val="0"/>
        <w:color w:val="4C87B9"/>
      </w:rPr>
    </w:lvl>
    <w:lvl w:ilvl="2">
      <w:start w:val="1"/>
      <w:numFmt w:val="lowerLetter"/>
      <w:lvlRestart w:val="0"/>
      <w:lvlText w:val="%3"/>
      <w:lvlJc w:val="left"/>
      <w:pPr>
        <w:tabs>
          <w:tab w:val="num" w:pos="680"/>
        </w:tabs>
        <w:ind w:left="680" w:hanging="340"/>
      </w:pPr>
      <w:rPr>
        <w:b/>
        <w:i w:val="0"/>
        <w:color w:val="4C87B9"/>
      </w:rPr>
    </w:lvl>
    <w:lvl w:ilvl="3">
      <w:start w:val="1"/>
      <w:numFmt w:val="lowerRoman"/>
      <w:lvlRestart w:val="0"/>
      <w:lvlText w:val="%4"/>
      <w:lvlJc w:val="left"/>
      <w:pPr>
        <w:tabs>
          <w:tab w:val="num" w:pos="1020"/>
        </w:tabs>
        <w:ind w:left="1020" w:hanging="340"/>
      </w:pPr>
      <w:rPr>
        <w:b/>
        <w:i w:val="0"/>
        <w:color w:val="4C87B9"/>
      </w:rPr>
    </w:lvl>
    <w:lvl w:ilvl="4">
      <w:start w:val="1"/>
      <w:numFmt w:val="decimal"/>
      <w:lvlRestart w:val="0"/>
      <w:lvlText w:val=""/>
      <w:lvlJc w:val="left"/>
      <w:pPr>
        <w:tabs>
          <w:tab w:val="num" w:pos="0"/>
        </w:tabs>
        <w:ind w:left="0" w:firstLine="0"/>
      </w:pPr>
      <w:rPr>
        <w:b w:val="0"/>
        <w:i w:val="0"/>
        <w:color w:val="000000"/>
      </w:rPr>
    </w:lvl>
    <w:lvl w:ilvl="5">
      <w:start w:val="1"/>
      <w:numFmt w:val="decimal"/>
      <w:lvlRestart w:val="0"/>
      <w:lvlText w:val=""/>
      <w:lvlJc w:val="left"/>
      <w:pPr>
        <w:tabs>
          <w:tab w:val="num" w:pos="0"/>
        </w:tabs>
        <w:ind w:left="0" w:firstLine="0"/>
      </w:pPr>
      <w:rPr>
        <w:b w:val="0"/>
        <w:i w:val="0"/>
        <w:color w:val="000000"/>
      </w:rPr>
    </w:lvl>
    <w:lvl w:ilvl="6">
      <w:start w:val="1"/>
      <w:numFmt w:val="decimal"/>
      <w:lvlRestart w:val="0"/>
      <w:lvlText w:val=""/>
      <w:lvlJc w:val="left"/>
      <w:pPr>
        <w:tabs>
          <w:tab w:val="num" w:pos="0"/>
        </w:tabs>
        <w:ind w:left="0" w:firstLine="0"/>
      </w:pPr>
      <w:rPr>
        <w:b w:val="0"/>
        <w:i w:val="0"/>
        <w:color w:val="000000"/>
      </w:rPr>
    </w:lvl>
    <w:lvl w:ilvl="7">
      <w:start w:val="1"/>
      <w:numFmt w:val="decimal"/>
      <w:lvlRestart w:val="0"/>
      <w:lvlText w:val=""/>
      <w:lvlJc w:val="left"/>
      <w:pPr>
        <w:tabs>
          <w:tab w:val="num" w:pos="0"/>
        </w:tabs>
        <w:ind w:left="0" w:firstLine="0"/>
      </w:pPr>
      <w:rPr>
        <w:b w:val="0"/>
        <w:i w:val="0"/>
        <w:color w:val="000000"/>
      </w:rPr>
    </w:lvl>
    <w:lvl w:ilvl="8">
      <w:start w:val="1"/>
      <w:numFmt w:val="decimal"/>
      <w:lvlRestart w:val="0"/>
      <w:lvlText w:val=""/>
      <w:lvlJc w:val="left"/>
      <w:pPr>
        <w:tabs>
          <w:tab w:val="num" w:pos="0"/>
        </w:tabs>
        <w:ind w:left="0" w:firstLine="0"/>
      </w:pPr>
      <w:rPr>
        <w:b w:val="0"/>
        <w:i w:val="0"/>
        <w:color w:val="000000"/>
      </w:rPr>
    </w:lvl>
  </w:abstractNum>
  <w:abstractNum w:abstractNumId="38" w15:restartNumberingAfterBreak="0">
    <w:nsid w:val="6D1B77FD"/>
    <w:multiLevelType w:val="multilevel"/>
    <w:tmpl w:val="6D468710"/>
    <w:lvl w:ilvl="0">
      <w:start w:val="1"/>
      <w:numFmt w:val="bullet"/>
      <w:lvlText w:val=""/>
      <w:lvlJc w:val="left"/>
      <w:pPr>
        <w:tabs>
          <w:tab w:val="num" w:pos="720"/>
        </w:tabs>
        <w:ind w:left="720" w:hanging="360"/>
      </w:pPr>
      <w:rPr>
        <w:rFonts w:ascii="Wingdings" w:hAnsi="Wingdings" w:hint="default"/>
        <w:color w:val="002F87"/>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7E58AD"/>
    <w:multiLevelType w:val="hybridMultilevel"/>
    <w:tmpl w:val="6D68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D543E3"/>
    <w:multiLevelType w:val="hybridMultilevel"/>
    <w:tmpl w:val="5406E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C97C21"/>
    <w:multiLevelType w:val="hybridMultilevel"/>
    <w:tmpl w:val="BE0A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A46CC"/>
    <w:multiLevelType w:val="hybridMultilevel"/>
    <w:tmpl w:val="BF4A3000"/>
    <w:lvl w:ilvl="0" w:tplc="DD70D35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7ECA5672"/>
    <w:multiLevelType w:val="multilevel"/>
    <w:tmpl w:val="102A5D68"/>
    <w:lvl w:ilvl="0">
      <w:start w:val="1"/>
      <w:numFmt w:val="none"/>
      <w:suff w:val="nothing"/>
      <w:lvlText w:val=""/>
      <w:lvlJc w:val="left"/>
      <w:pPr>
        <w:ind w:left="0" w:firstLine="0"/>
      </w:pPr>
      <w:rPr>
        <w:rFonts w:hint="default"/>
      </w:rPr>
    </w:lvl>
    <w:lvl w:ilvl="1">
      <w:start w:val="1"/>
      <w:numFmt w:val="decimal"/>
      <w:lvlText w:val="%2"/>
      <w:lvlJc w:val="left"/>
      <w:pPr>
        <w:tabs>
          <w:tab w:val="num" w:pos="340"/>
        </w:tabs>
        <w:ind w:left="340" w:hanging="340"/>
      </w:pPr>
      <w:rPr>
        <w:rFonts w:hint="default"/>
        <w:b/>
        <w:i w:val="0"/>
        <w:color w:val="00539B"/>
      </w:rPr>
    </w:lvl>
    <w:lvl w:ilvl="2">
      <w:start w:val="1"/>
      <w:numFmt w:val="lowerLetter"/>
      <w:lvlText w:val="%3"/>
      <w:lvlJc w:val="left"/>
      <w:pPr>
        <w:tabs>
          <w:tab w:val="num" w:pos="680"/>
        </w:tabs>
        <w:ind w:left="680" w:hanging="340"/>
      </w:pPr>
      <w:rPr>
        <w:rFonts w:hint="default"/>
        <w:b/>
        <w:i w:val="0"/>
        <w:color w:val="00539B"/>
      </w:rPr>
    </w:lvl>
    <w:lvl w:ilvl="3">
      <w:start w:val="1"/>
      <w:numFmt w:val="lowerRoman"/>
      <w:lvlRestart w:val="0"/>
      <w:lvlText w:val="%4"/>
      <w:lvlJc w:val="left"/>
      <w:pPr>
        <w:tabs>
          <w:tab w:val="num" w:pos="1020"/>
        </w:tabs>
        <w:ind w:left="1020" w:hanging="340"/>
      </w:pPr>
      <w:rPr>
        <w:rFonts w:hint="default"/>
        <w:b/>
        <w:i w:val="0"/>
        <w:color w:val="00539B"/>
      </w:rPr>
    </w:lvl>
    <w:lvl w:ilvl="4">
      <w:start w:val="1"/>
      <w:numFmt w:val="decimal"/>
      <w:lvlRestart w:val="0"/>
      <w:lvlText w:val=""/>
      <w:lvlJc w:val="left"/>
      <w:pPr>
        <w:tabs>
          <w:tab w:val="num" w:pos="0"/>
        </w:tabs>
        <w:ind w:left="0" w:firstLine="0"/>
      </w:pPr>
      <w:rPr>
        <w:rFonts w:hint="default"/>
        <w:b w:val="0"/>
        <w:i w:val="0"/>
        <w:color w:val="000000"/>
      </w:rPr>
    </w:lvl>
    <w:lvl w:ilvl="5">
      <w:start w:val="1"/>
      <w:numFmt w:val="decimal"/>
      <w:lvlRestart w:val="0"/>
      <w:lvlText w:val=""/>
      <w:lvlJc w:val="left"/>
      <w:pPr>
        <w:tabs>
          <w:tab w:val="num" w:pos="0"/>
        </w:tabs>
        <w:ind w:left="0" w:firstLine="0"/>
      </w:pPr>
      <w:rPr>
        <w:rFonts w:hint="default"/>
        <w:b w:val="0"/>
        <w:i w:val="0"/>
        <w:color w:val="000000"/>
      </w:rPr>
    </w:lvl>
    <w:lvl w:ilvl="6">
      <w:start w:val="1"/>
      <w:numFmt w:val="decimal"/>
      <w:lvlRestart w:val="0"/>
      <w:lvlText w:val=""/>
      <w:lvlJc w:val="left"/>
      <w:pPr>
        <w:tabs>
          <w:tab w:val="num" w:pos="0"/>
        </w:tabs>
        <w:ind w:left="0" w:firstLine="0"/>
      </w:pPr>
      <w:rPr>
        <w:rFonts w:hint="default"/>
        <w:b w:val="0"/>
        <w:i w:val="0"/>
        <w:color w:val="000000"/>
      </w:rPr>
    </w:lvl>
    <w:lvl w:ilvl="7">
      <w:start w:val="1"/>
      <w:numFmt w:val="decimal"/>
      <w:lvlRestart w:val="0"/>
      <w:lvlText w:val=""/>
      <w:lvlJc w:val="left"/>
      <w:pPr>
        <w:tabs>
          <w:tab w:val="num" w:pos="0"/>
        </w:tabs>
        <w:ind w:left="0" w:firstLine="0"/>
      </w:pPr>
      <w:rPr>
        <w:rFonts w:hint="default"/>
        <w:b w:val="0"/>
        <w:i w:val="0"/>
        <w:color w:val="000000"/>
      </w:rPr>
    </w:lvl>
    <w:lvl w:ilvl="8">
      <w:start w:val="1"/>
      <w:numFmt w:val="decimal"/>
      <w:lvlRestart w:val="0"/>
      <w:lvlText w:val=""/>
      <w:lvlJc w:val="left"/>
      <w:pPr>
        <w:tabs>
          <w:tab w:val="num" w:pos="0"/>
        </w:tabs>
        <w:ind w:left="0" w:firstLine="0"/>
      </w:pPr>
      <w:rPr>
        <w:rFonts w:hint="default"/>
        <w:b w:val="0"/>
        <w:i w:val="0"/>
        <w:color w:val="000000"/>
      </w:rPr>
    </w:lvl>
  </w:abstractNum>
  <w:num w:numId="1">
    <w:abstractNumId w:val="26"/>
  </w:num>
  <w:num w:numId="2">
    <w:abstractNumId w:val="28"/>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7"/>
  </w:num>
  <w:num w:numId="15">
    <w:abstractNumId w:val="27"/>
  </w:num>
  <w:num w:numId="16">
    <w:abstractNumId w:val="37"/>
  </w:num>
  <w:num w:numId="17">
    <w:abstractNumId w:val="22"/>
  </w:num>
  <w:num w:numId="18">
    <w:abstractNumId w:val="22"/>
  </w:num>
  <w:num w:numId="19">
    <w:abstractNumId w:val="15"/>
  </w:num>
  <w:num w:numId="20">
    <w:abstractNumId w:val="4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12"/>
  </w:num>
  <w:num w:numId="25">
    <w:abstractNumId w:val="29"/>
  </w:num>
  <w:num w:numId="26">
    <w:abstractNumId w:val="38"/>
  </w:num>
  <w:num w:numId="27">
    <w:abstractNumId w:val="14"/>
  </w:num>
  <w:num w:numId="28">
    <w:abstractNumId w:val="19"/>
  </w:num>
  <w:num w:numId="29">
    <w:abstractNumId w:val="42"/>
  </w:num>
  <w:num w:numId="30">
    <w:abstractNumId w:val="40"/>
  </w:num>
  <w:num w:numId="31">
    <w:abstractNumId w:val="13"/>
  </w:num>
  <w:num w:numId="32">
    <w:abstractNumId w:val="25"/>
  </w:num>
  <w:num w:numId="33">
    <w:abstractNumId w:val="34"/>
  </w:num>
  <w:num w:numId="34">
    <w:abstractNumId w:val="24"/>
  </w:num>
  <w:num w:numId="35">
    <w:abstractNumId w:val="21"/>
  </w:num>
  <w:num w:numId="36">
    <w:abstractNumId w:val="35"/>
  </w:num>
  <w:num w:numId="37">
    <w:abstractNumId w:val="11"/>
  </w:num>
  <w:num w:numId="38">
    <w:abstractNumId w:val="39"/>
  </w:num>
  <w:num w:numId="39">
    <w:abstractNumId w:val="41"/>
  </w:num>
  <w:num w:numId="40">
    <w:abstractNumId w:val="33"/>
  </w:num>
  <w:num w:numId="41">
    <w:abstractNumId w:val="36"/>
  </w:num>
  <w:num w:numId="42">
    <w:abstractNumId w:val="31"/>
  </w:num>
  <w:num w:numId="43">
    <w:abstractNumId w:val="30"/>
  </w:num>
  <w:num w:numId="44">
    <w:abstractNumId w:val="20"/>
  </w:num>
  <w:num w:numId="45">
    <w:abstractNumId w:val="32"/>
  </w:num>
  <w:num w:numId="46">
    <w:abstractNumId w:val="18"/>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CellTextIndentBottom" w:val="W.X"/>
    <w:docVar w:name="idCellTextIndentLeft" w:val="W.X"/>
    <w:docVar w:name="idCellTextIndentRight" w:val="W.X"/>
    <w:docVar w:name="idCellTextIndentTop" w:val="W.X"/>
    <w:docVar w:name="idHeadingColor" w:val="X\[\^^[W"/>
    <w:docVar w:name="idLowerColor" w:val="-X]^^^YX]"/>
    <w:docVar w:name="idTableBorderAtLeft" w:val="{KN&gt;"/>
    <w:docVar w:name="idTableCaption" w:val="m:EL&gt;"/>
    <w:docVar w:name="idTBBottomColor" w:val="XYX\_^`]"/>
    <w:docVar w:name="idTBBottomStyle" w:val="X"/>
    <w:docVar w:name="idTBBottomWidth" w:val="X_"/>
    <w:docVar w:name="idTBHorizontalColor" w:val="XYX\_^`]"/>
    <w:docVar w:name="idTBHorizontalStyle" w:val="X"/>
    <w:docVar w:name="idTBHorizontalWidth" w:val="_"/>
    <w:docVar w:name="idTBLeftColor" w:val="XYX\_^`]"/>
    <w:docVar w:name="idTBLeftStyle" w:val="X"/>
    <w:docVar w:name="idTBLeftWidth" w:val="X_"/>
    <w:docVar w:name="idTBRightColor" w:val="XYX\_^[W"/>
    <w:docVar w:name="idTBRightStyle" w:val="X"/>
    <w:docVar w:name="idTBRightWidth" w:val="X_"/>
    <w:docVar w:name="idTBTopColor" w:val="XYX\_^`]"/>
    <w:docVar w:name="idTBTopStyle" w:val="X"/>
    <w:docVar w:name="idTBTopWidth" w:val="X_"/>
    <w:docVar w:name="idTBVerticalColor" w:val="XYX\_^`]"/>
    <w:docVar w:name="idTBVerticalStyle" w:val="X"/>
    <w:docVar w:name="idTBVerticalWidth" w:val="_"/>
    <w:docVar w:name="idUpperColor" w:val="-X]^^^YX]"/>
  </w:docVars>
  <w:rsids>
    <w:rsidRoot w:val="00B509CC"/>
    <w:rsid w:val="00005CEF"/>
    <w:rsid w:val="00010E30"/>
    <w:rsid w:val="00020304"/>
    <w:rsid w:val="00031D8F"/>
    <w:rsid w:val="00037F4F"/>
    <w:rsid w:val="00045814"/>
    <w:rsid w:val="00046CB7"/>
    <w:rsid w:val="0005096E"/>
    <w:rsid w:val="00053AA8"/>
    <w:rsid w:val="00056A04"/>
    <w:rsid w:val="000577E8"/>
    <w:rsid w:val="00060AE7"/>
    <w:rsid w:val="0006202B"/>
    <w:rsid w:val="00067CB0"/>
    <w:rsid w:val="0007245A"/>
    <w:rsid w:val="0007254B"/>
    <w:rsid w:val="00081BBE"/>
    <w:rsid w:val="000865E9"/>
    <w:rsid w:val="00087147"/>
    <w:rsid w:val="000919C3"/>
    <w:rsid w:val="00095008"/>
    <w:rsid w:val="00096566"/>
    <w:rsid w:val="000A3D95"/>
    <w:rsid w:val="000A7815"/>
    <w:rsid w:val="000B01A4"/>
    <w:rsid w:val="000B4415"/>
    <w:rsid w:val="000B4DE9"/>
    <w:rsid w:val="000B51A6"/>
    <w:rsid w:val="000B7F96"/>
    <w:rsid w:val="000C08F0"/>
    <w:rsid w:val="000C2639"/>
    <w:rsid w:val="000C4FB3"/>
    <w:rsid w:val="000D4DBA"/>
    <w:rsid w:val="000D5017"/>
    <w:rsid w:val="000D57DD"/>
    <w:rsid w:val="000E0C87"/>
    <w:rsid w:val="000E618C"/>
    <w:rsid w:val="000E70D7"/>
    <w:rsid w:val="000E725B"/>
    <w:rsid w:val="000F17E6"/>
    <w:rsid w:val="000F21DF"/>
    <w:rsid w:val="000F2A6C"/>
    <w:rsid w:val="000F30C7"/>
    <w:rsid w:val="00100999"/>
    <w:rsid w:val="001019FD"/>
    <w:rsid w:val="00133F65"/>
    <w:rsid w:val="001345B5"/>
    <w:rsid w:val="00141AD6"/>
    <w:rsid w:val="00150245"/>
    <w:rsid w:val="001503F7"/>
    <w:rsid w:val="00151F42"/>
    <w:rsid w:val="001531F1"/>
    <w:rsid w:val="00155E21"/>
    <w:rsid w:val="00157412"/>
    <w:rsid w:val="00165A93"/>
    <w:rsid w:val="00165C79"/>
    <w:rsid w:val="00171035"/>
    <w:rsid w:val="00185073"/>
    <w:rsid w:val="00185B44"/>
    <w:rsid w:val="001922B1"/>
    <w:rsid w:val="001927F8"/>
    <w:rsid w:val="00194F76"/>
    <w:rsid w:val="00195EF5"/>
    <w:rsid w:val="001A019A"/>
    <w:rsid w:val="001B02B6"/>
    <w:rsid w:val="001B19A4"/>
    <w:rsid w:val="001B3DCE"/>
    <w:rsid w:val="001C283E"/>
    <w:rsid w:val="001C2AC0"/>
    <w:rsid w:val="001C57AB"/>
    <w:rsid w:val="001D0B79"/>
    <w:rsid w:val="001D0FB6"/>
    <w:rsid w:val="001D1DC3"/>
    <w:rsid w:val="001D2946"/>
    <w:rsid w:val="001D2C18"/>
    <w:rsid w:val="001D67B4"/>
    <w:rsid w:val="001D7607"/>
    <w:rsid w:val="001E6042"/>
    <w:rsid w:val="001F2DE9"/>
    <w:rsid w:val="00204FF5"/>
    <w:rsid w:val="00210247"/>
    <w:rsid w:val="00215AAE"/>
    <w:rsid w:val="00217BBD"/>
    <w:rsid w:val="00221914"/>
    <w:rsid w:val="00225AC2"/>
    <w:rsid w:val="00240866"/>
    <w:rsid w:val="002416D1"/>
    <w:rsid w:val="00256E15"/>
    <w:rsid w:val="002637A0"/>
    <w:rsid w:val="0026419C"/>
    <w:rsid w:val="002645D1"/>
    <w:rsid w:val="00265ECD"/>
    <w:rsid w:val="002677FE"/>
    <w:rsid w:val="00270BCE"/>
    <w:rsid w:val="00284C1F"/>
    <w:rsid w:val="00285E0F"/>
    <w:rsid w:val="002A0F94"/>
    <w:rsid w:val="002A1E7D"/>
    <w:rsid w:val="002A5E36"/>
    <w:rsid w:val="002B6B68"/>
    <w:rsid w:val="002C0610"/>
    <w:rsid w:val="002E5D4C"/>
    <w:rsid w:val="002E67C4"/>
    <w:rsid w:val="002F2690"/>
    <w:rsid w:val="002F4456"/>
    <w:rsid w:val="003070DE"/>
    <w:rsid w:val="00307DC3"/>
    <w:rsid w:val="00311EE5"/>
    <w:rsid w:val="003263B2"/>
    <w:rsid w:val="00327B0A"/>
    <w:rsid w:val="00331D44"/>
    <w:rsid w:val="0033258D"/>
    <w:rsid w:val="00333BD9"/>
    <w:rsid w:val="00345873"/>
    <w:rsid w:val="003543DC"/>
    <w:rsid w:val="00354650"/>
    <w:rsid w:val="00355423"/>
    <w:rsid w:val="0035558C"/>
    <w:rsid w:val="0035597B"/>
    <w:rsid w:val="003614E6"/>
    <w:rsid w:val="0036323B"/>
    <w:rsid w:val="00373191"/>
    <w:rsid w:val="00375617"/>
    <w:rsid w:val="0037604C"/>
    <w:rsid w:val="0037690E"/>
    <w:rsid w:val="0037742C"/>
    <w:rsid w:val="00381FEA"/>
    <w:rsid w:val="003853D0"/>
    <w:rsid w:val="00394C60"/>
    <w:rsid w:val="003952D6"/>
    <w:rsid w:val="00396D57"/>
    <w:rsid w:val="003A2F20"/>
    <w:rsid w:val="003A58BF"/>
    <w:rsid w:val="003B0580"/>
    <w:rsid w:val="003B57F5"/>
    <w:rsid w:val="003B5CA1"/>
    <w:rsid w:val="003B6F81"/>
    <w:rsid w:val="003C3702"/>
    <w:rsid w:val="003D4808"/>
    <w:rsid w:val="003D6BC0"/>
    <w:rsid w:val="003E55B7"/>
    <w:rsid w:val="003F2053"/>
    <w:rsid w:val="003F4283"/>
    <w:rsid w:val="004000B4"/>
    <w:rsid w:val="00403C28"/>
    <w:rsid w:val="00406D97"/>
    <w:rsid w:val="00407B5C"/>
    <w:rsid w:val="004140C7"/>
    <w:rsid w:val="00427104"/>
    <w:rsid w:val="00427D99"/>
    <w:rsid w:val="00430028"/>
    <w:rsid w:val="004317C7"/>
    <w:rsid w:val="004351C7"/>
    <w:rsid w:val="00436428"/>
    <w:rsid w:val="00455AF9"/>
    <w:rsid w:val="00455DCB"/>
    <w:rsid w:val="00456F45"/>
    <w:rsid w:val="00461435"/>
    <w:rsid w:val="00463F07"/>
    <w:rsid w:val="004658B9"/>
    <w:rsid w:val="00465A6C"/>
    <w:rsid w:val="00471223"/>
    <w:rsid w:val="00471E04"/>
    <w:rsid w:val="0047425F"/>
    <w:rsid w:val="00476FE9"/>
    <w:rsid w:val="00477099"/>
    <w:rsid w:val="00484BF7"/>
    <w:rsid w:val="00485207"/>
    <w:rsid w:val="00485AB7"/>
    <w:rsid w:val="004862D0"/>
    <w:rsid w:val="00487C50"/>
    <w:rsid w:val="00492703"/>
    <w:rsid w:val="00493179"/>
    <w:rsid w:val="00493E94"/>
    <w:rsid w:val="004A0313"/>
    <w:rsid w:val="004A0F69"/>
    <w:rsid w:val="004A1621"/>
    <w:rsid w:val="004A6EEC"/>
    <w:rsid w:val="004A7ADE"/>
    <w:rsid w:val="004B2D13"/>
    <w:rsid w:val="004E4629"/>
    <w:rsid w:val="004F4D5F"/>
    <w:rsid w:val="0052004B"/>
    <w:rsid w:val="00524AE0"/>
    <w:rsid w:val="00533116"/>
    <w:rsid w:val="00536350"/>
    <w:rsid w:val="005371E0"/>
    <w:rsid w:val="00554F3D"/>
    <w:rsid w:val="0057430C"/>
    <w:rsid w:val="00582D83"/>
    <w:rsid w:val="00584BCB"/>
    <w:rsid w:val="00585134"/>
    <w:rsid w:val="005859E8"/>
    <w:rsid w:val="00585F87"/>
    <w:rsid w:val="00590299"/>
    <w:rsid w:val="005941AD"/>
    <w:rsid w:val="005B3287"/>
    <w:rsid w:val="005B48B5"/>
    <w:rsid w:val="005C075F"/>
    <w:rsid w:val="005C4B1D"/>
    <w:rsid w:val="005D38E9"/>
    <w:rsid w:val="005E0862"/>
    <w:rsid w:val="005E62D4"/>
    <w:rsid w:val="005E6DF8"/>
    <w:rsid w:val="005F031C"/>
    <w:rsid w:val="005F15CB"/>
    <w:rsid w:val="005F6C75"/>
    <w:rsid w:val="005F6E42"/>
    <w:rsid w:val="00603BF6"/>
    <w:rsid w:val="0060478D"/>
    <w:rsid w:val="00606294"/>
    <w:rsid w:val="00611382"/>
    <w:rsid w:val="0061264F"/>
    <w:rsid w:val="0061395C"/>
    <w:rsid w:val="006344E5"/>
    <w:rsid w:val="006371DC"/>
    <w:rsid w:val="006438C1"/>
    <w:rsid w:val="006442F9"/>
    <w:rsid w:val="00647C9E"/>
    <w:rsid w:val="0065111A"/>
    <w:rsid w:val="00654639"/>
    <w:rsid w:val="00656844"/>
    <w:rsid w:val="00661FF8"/>
    <w:rsid w:val="0066450C"/>
    <w:rsid w:val="006672A1"/>
    <w:rsid w:val="006831C0"/>
    <w:rsid w:val="00686AAD"/>
    <w:rsid w:val="00690121"/>
    <w:rsid w:val="006933C9"/>
    <w:rsid w:val="00693CA0"/>
    <w:rsid w:val="00696D8A"/>
    <w:rsid w:val="006A36F7"/>
    <w:rsid w:val="006A558C"/>
    <w:rsid w:val="006B534B"/>
    <w:rsid w:val="006B7093"/>
    <w:rsid w:val="006B7D3E"/>
    <w:rsid w:val="006C1B92"/>
    <w:rsid w:val="006C78E5"/>
    <w:rsid w:val="006D2E65"/>
    <w:rsid w:val="006D3D68"/>
    <w:rsid w:val="006D7F56"/>
    <w:rsid w:val="006E35B4"/>
    <w:rsid w:val="006E7581"/>
    <w:rsid w:val="006F3050"/>
    <w:rsid w:val="00700343"/>
    <w:rsid w:val="007024FA"/>
    <w:rsid w:val="0070304B"/>
    <w:rsid w:val="0071162D"/>
    <w:rsid w:val="007124D9"/>
    <w:rsid w:val="00712D12"/>
    <w:rsid w:val="00715C78"/>
    <w:rsid w:val="00716F37"/>
    <w:rsid w:val="00725423"/>
    <w:rsid w:val="00727245"/>
    <w:rsid w:val="00731B52"/>
    <w:rsid w:val="00734665"/>
    <w:rsid w:val="00734FE4"/>
    <w:rsid w:val="00743AC0"/>
    <w:rsid w:val="00744972"/>
    <w:rsid w:val="00744CBC"/>
    <w:rsid w:val="007479BD"/>
    <w:rsid w:val="00753FC5"/>
    <w:rsid w:val="0077282F"/>
    <w:rsid w:val="007801B8"/>
    <w:rsid w:val="0078174F"/>
    <w:rsid w:val="007825CC"/>
    <w:rsid w:val="00784D5E"/>
    <w:rsid w:val="007B1E9C"/>
    <w:rsid w:val="007B5930"/>
    <w:rsid w:val="007B7712"/>
    <w:rsid w:val="007C1A4B"/>
    <w:rsid w:val="007D2F66"/>
    <w:rsid w:val="007D678F"/>
    <w:rsid w:val="007E470D"/>
    <w:rsid w:val="007F28B3"/>
    <w:rsid w:val="00802B27"/>
    <w:rsid w:val="00805AC4"/>
    <w:rsid w:val="00814A2A"/>
    <w:rsid w:val="00821392"/>
    <w:rsid w:val="00821FE2"/>
    <w:rsid w:val="0084046F"/>
    <w:rsid w:val="0084098E"/>
    <w:rsid w:val="008447D1"/>
    <w:rsid w:val="00863FC8"/>
    <w:rsid w:val="00865306"/>
    <w:rsid w:val="00874F7E"/>
    <w:rsid w:val="00875EA9"/>
    <w:rsid w:val="00876006"/>
    <w:rsid w:val="008836A1"/>
    <w:rsid w:val="00887B76"/>
    <w:rsid w:val="008A58F1"/>
    <w:rsid w:val="008A5ABA"/>
    <w:rsid w:val="008B26A3"/>
    <w:rsid w:val="008D0920"/>
    <w:rsid w:val="008F03F3"/>
    <w:rsid w:val="008F2821"/>
    <w:rsid w:val="008F285C"/>
    <w:rsid w:val="008F6579"/>
    <w:rsid w:val="00910808"/>
    <w:rsid w:val="00911691"/>
    <w:rsid w:val="009138AC"/>
    <w:rsid w:val="00914852"/>
    <w:rsid w:val="00927520"/>
    <w:rsid w:val="00934583"/>
    <w:rsid w:val="00941158"/>
    <w:rsid w:val="00943995"/>
    <w:rsid w:val="0094583E"/>
    <w:rsid w:val="0095004B"/>
    <w:rsid w:val="00951A13"/>
    <w:rsid w:val="00962A77"/>
    <w:rsid w:val="00970EFA"/>
    <w:rsid w:val="009749FF"/>
    <w:rsid w:val="00974DEC"/>
    <w:rsid w:val="00976041"/>
    <w:rsid w:val="00991596"/>
    <w:rsid w:val="00994EB1"/>
    <w:rsid w:val="009963EB"/>
    <w:rsid w:val="00997F96"/>
    <w:rsid w:val="009A6D87"/>
    <w:rsid w:val="009B07B1"/>
    <w:rsid w:val="009C75F0"/>
    <w:rsid w:val="009D1F1D"/>
    <w:rsid w:val="009D222C"/>
    <w:rsid w:val="009D2650"/>
    <w:rsid w:val="009E7598"/>
    <w:rsid w:val="009E7CBF"/>
    <w:rsid w:val="009F15F6"/>
    <w:rsid w:val="009F3337"/>
    <w:rsid w:val="00A06384"/>
    <w:rsid w:val="00A07BD3"/>
    <w:rsid w:val="00A10C18"/>
    <w:rsid w:val="00A15429"/>
    <w:rsid w:val="00A162BE"/>
    <w:rsid w:val="00A24898"/>
    <w:rsid w:val="00A25E01"/>
    <w:rsid w:val="00A37ECC"/>
    <w:rsid w:val="00A421FF"/>
    <w:rsid w:val="00A540DA"/>
    <w:rsid w:val="00A542B4"/>
    <w:rsid w:val="00A5584C"/>
    <w:rsid w:val="00A61718"/>
    <w:rsid w:val="00A67FB4"/>
    <w:rsid w:val="00A72417"/>
    <w:rsid w:val="00A764BE"/>
    <w:rsid w:val="00A7687C"/>
    <w:rsid w:val="00A969A7"/>
    <w:rsid w:val="00AA1D97"/>
    <w:rsid w:val="00AA29EC"/>
    <w:rsid w:val="00AA3A8B"/>
    <w:rsid w:val="00AA4855"/>
    <w:rsid w:val="00AB2122"/>
    <w:rsid w:val="00AB476F"/>
    <w:rsid w:val="00AB5F5E"/>
    <w:rsid w:val="00AB6330"/>
    <w:rsid w:val="00AF1372"/>
    <w:rsid w:val="00AF545F"/>
    <w:rsid w:val="00AF6DF1"/>
    <w:rsid w:val="00B17107"/>
    <w:rsid w:val="00B1761F"/>
    <w:rsid w:val="00B20CB1"/>
    <w:rsid w:val="00B23F30"/>
    <w:rsid w:val="00B36C6C"/>
    <w:rsid w:val="00B40714"/>
    <w:rsid w:val="00B41522"/>
    <w:rsid w:val="00B427B1"/>
    <w:rsid w:val="00B509CC"/>
    <w:rsid w:val="00B715ED"/>
    <w:rsid w:val="00B74B5A"/>
    <w:rsid w:val="00B7724B"/>
    <w:rsid w:val="00B95F9D"/>
    <w:rsid w:val="00B96E43"/>
    <w:rsid w:val="00B97B52"/>
    <w:rsid w:val="00BA796D"/>
    <w:rsid w:val="00BB2AFB"/>
    <w:rsid w:val="00BB3A52"/>
    <w:rsid w:val="00BB465B"/>
    <w:rsid w:val="00BC171C"/>
    <w:rsid w:val="00BD7C5E"/>
    <w:rsid w:val="00BE1DCF"/>
    <w:rsid w:val="00BE20F4"/>
    <w:rsid w:val="00BE6E3A"/>
    <w:rsid w:val="00BF28AA"/>
    <w:rsid w:val="00BF5F32"/>
    <w:rsid w:val="00C01840"/>
    <w:rsid w:val="00C11921"/>
    <w:rsid w:val="00C169E7"/>
    <w:rsid w:val="00C235ED"/>
    <w:rsid w:val="00C23613"/>
    <w:rsid w:val="00C31425"/>
    <w:rsid w:val="00C31739"/>
    <w:rsid w:val="00C35C73"/>
    <w:rsid w:val="00C36616"/>
    <w:rsid w:val="00C40397"/>
    <w:rsid w:val="00C5228A"/>
    <w:rsid w:val="00C56BB5"/>
    <w:rsid w:val="00C573E9"/>
    <w:rsid w:val="00C72F2F"/>
    <w:rsid w:val="00C838DB"/>
    <w:rsid w:val="00C869AC"/>
    <w:rsid w:val="00C91D07"/>
    <w:rsid w:val="00C92330"/>
    <w:rsid w:val="00C93B84"/>
    <w:rsid w:val="00C9543E"/>
    <w:rsid w:val="00C975CA"/>
    <w:rsid w:val="00CA260A"/>
    <w:rsid w:val="00CB4332"/>
    <w:rsid w:val="00CB7ED6"/>
    <w:rsid w:val="00CC0785"/>
    <w:rsid w:val="00CD014B"/>
    <w:rsid w:val="00CE0078"/>
    <w:rsid w:val="00CE0E33"/>
    <w:rsid w:val="00CE5296"/>
    <w:rsid w:val="00CF07BE"/>
    <w:rsid w:val="00CF4F9B"/>
    <w:rsid w:val="00CF67EB"/>
    <w:rsid w:val="00D03CBF"/>
    <w:rsid w:val="00D223DB"/>
    <w:rsid w:val="00D22632"/>
    <w:rsid w:val="00D26C0C"/>
    <w:rsid w:val="00D30971"/>
    <w:rsid w:val="00D31565"/>
    <w:rsid w:val="00D32CEB"/>
    <w:rsid w:val="00D340D5"/>
    <w:rsid w:val="00D34439"/>
    <w:rsid w:val="00D37000"/>
    <w:rsid w:val="00D430DB"/>
    <w:rsid w:val="00D52549"/>
    <w:rsid w:val="00D531AC"/>
    <w:rsid w:val="00D539BC"/>
    <w:rsid w:val="00D60B7C"/>
    <w:rsid w:val="00D853CC"/>
    <w:rsid w:val="00D9740A"/>
    <w:rsid w:val="00DA2F87"/>
    <w:rsid w:val="00DA3EC2"/>
    <w:rsid w:val="00DB0330"/>
    <w:rsid w:val="00DB548B"/>
    <w:rsid w:val="00DB7977"/>
    <w:rsid w:val="00DC0966"/>
    <w:rsid w:val="00DC4F6C"/>
    <w:rsid w:val="00DD0745"/>
    <w:rsid w:val="00DD5C58"/>
    <w:rsid w:val="00DD68EC"/>
    <w:rsid w:val="00DE2C62"/>
    <w:rsid w:val="00DE2C69"/>
    <w:rsid w:val="00DE4658"/>
    <w:rsid w:val="00DF0914"/>
    <w:rsid w:val="00DF1469"/>
    <w:rsid w:val="00DF2DED"/>
    <w:rsid w:val="00DF5872"/>
    <w:rsid w:val="00DF7781"/>
    <w:rsid w:val="00E05FB1"/>
    <w:rsid w:val="00E06133"/>
    <w:rsid w:val="00E07796"/>
    <w:rsid w:val="00E1451D"/>
    <w:rsid w:val="00E2348F"/>
    <w:rsid w:val="00E24707"/>
    <w:rsid w:val="00E431F8"/>
    <w:rsid w:val="00E43F90"/>
    <w:rsid w:val="00E51EC1"/>
    <w:rsid w:val="00E53F94"/>
    <w:rsid w:val="00E638FB"/>
    <w:rsid w:val="00E65F3B"/>
    <w:rsid w:val="00E6785F"/>
    <w:rsid w:val="00E70018"/>
    <w:rsid w:val="00E701F3"/>
    <w:rsid w:val="00E74F9C"/>
    <w:rsid w:val="00E858A1"/>
    <w:rsid w:val="00E904D0"/>
    <w:rsid w:val="00E9489C"/>
    <w:rsid w:val="00EA0A31"/>
    <w:rsid w:val="00EB07DA"/>
    <w:rsid w:val="00EB0A18"/>
    <w:rsid w:val="00EB31B3"/>
    <w:rsid w:val="00EB6076"/>
    <w:rsid w:val="00EC057A"/>
    <w:rsid w:val="00ED3A5F"/>
    <w:rsid w:val="00ED7385"/>
    <w:rsid w:val="00EE36E3"/>
    <w:rsid w:val="00EE4B8E"/>
    <w:rsid w:val="00EF130F"/>
    <w:rsid w:val="00F07426"/>
    <w:rsid w:val="00F142E8"/>
    <w:rsid w:val="00F1659B"/>
    <w:rsid w:val="00F25F20"/>
    <w:rsid w:val="00F267FD"/>
    <w:rsid w:val="00F410EB"/>
    <w:rsid w:val="00F42B1D"/>
    <w:rsid w:val="00F51678"/>
    <w:rsid w:val="00F57B32"/>
    <w:rsid w:val="00F60390"/>
    <w:rsid w:val="00F62837"/>
    <w:rsid w:val="00F64854"/>
    <w:rsid w:val="00F65CC7"/>
    <w:rsid w:val="00F711C1"/>
    <w:rsid w:val="00F74A7D"/>
    <w:rsid w:val="00F824B5"/>
    <w:rsid w:val="00F82EA9"/>
    <w:rsid w:val="00F87588"/>
    <w:rsid w:val="00F900BA"/>
    <w:rsid w:val="00F93D3E"/>
    <w:rsid w:val="00FA59AF"/>
    <w:rsid w:val="00FA670C"/>
    <w:rsid w:val="00FB1669"/>
    <w:rsid w:val="00FB16A4"/>
    <w:rsid w:val="00FB455E"/>
    <w:rsid w:val="00FC0C5E"/>
    <w:rsid w:val="00FC1A16"/>
    <w:rsid w:val="00FC5B71"/>
    <w:rsid w:val="00FD259E"/>
    <w:rsid w:val="00FD60F1"/>
    <w:rsid w:val="00FE00EB"/>
    <w:rsid w:val="00FE0C67"/>
    <w:rsid w:val="00FF3B19"/>
    <w:rsid w:val="00FF5344"/>
    <w:rsid w:val="00FF54A0"/>
    <w:rsid w:val="00FF787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55F2BC8"/>
  <w15:chartTrackingRefBased/>
  <w15:docId w15:val="{88560A59-671A-45FD-9F5B-99AA9325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C0"/>
    <w:rPr>
      <w:rFonts w:ascii="Gill Sans MT" w:hAnsi="Gill Sans MT"/>
      <w:szCs w:val="24"/>
      <w:lang w:eastAsia="en-US"/>
    </w:rPr>
  </w:style>
  <w:style w:type="paragraph" w:styleId="Heading1">
    <w:name w:val="heading 1"/>
    <w:basedOn w:val="Normal"/>
    <w:next w:val="BodyText"/>
    <w:qFormat/>
    <w:pPr>
      <w:keepNext/>
      <w:keepLines/>
      <w:numPr>
        <w:numId w:val="1"/>
      </w:numPr>
      <w:spacing w:before="240" w:after="240"/>
      <w:outlineLvl w:val="0"/>
    </w:pPr>
    <w:rPr>
      <w:rFonts w:cs="Arial"/>
      <w:bCs/>
      <w:color w:val="00539B"/>
      <w:kern w:val="32"/>
      <w:sz w:val="28"/>
      <w:szCs w:val="32"/>
      <w:lang w:eastAsia="en-GB"/>
    </w:rPr>
  </w:style>
  <w:style w:type="paragraph" w:styleId="Heading2">
    <w:name w:val="heading 2"/>
    <w:basedOn w:val="Heading1"/>
    <w:next w:val="BodyTextFirst"/>
    <w:qFormat/>
    <w:pPr>
      <w:numPr>
        <w:ilvl w:val="1"/>
      </w:numPr>
      <w:spacing w:before="480" w:after="0"/>
      <w:outlineLvl w:val="1"/>
    </w:pPr>
    <w:rPr>
      <w:bCs w:val="0"/>
      <w:iCs/>
      <w:szCs w:val="28"/>
    </w:rPr>
  </w:style>
  <w:style w:type="paragraph" w:styleId="Heading3">
    <w:name w:val="heading 3"/>
    <w:basedOn w:val="Heading2"/>
    <w:next w:val="BodyTextFirst"/>
    <w:qFormat/>
    <w:pPr>
      <w:numPr>
        <w:ilvl w:val="2"/>
      </w:numPr>
      <w:outlineLvl w:val="2"/>
    </w:pPr>
    <w:rPr>
      <w:bCs/>
      <w:sz w:val="24"/>
      <w:szCs w:val="26"/>
    </w:rPr>
  </w:style>
  <w:style w:type="paragraph" w:styleId="Heading4">
    <w:name w:val="heading 4"/>
    <w:basedOn w:val="Heading3"/>
    <w:next w:val="BodyTextFirst"/>
    <w:qFormat/>
    <w:pPr>
      <w:numPr>
        <w:ilvl w:val="3"/>
      </w:numPr>
      <w:outlineLvl w:val="3"/>
    </w:pPr>
    <w:rPr>
      <w:bCs w:val="0"/>
      <w:szCs w:val="28"/>
    </w:rPr>
  </w:style>
  <w:style w:type="paragraph" w:styleId="Heading5">
    <w:name w:val="heading 5"/>
    <w:basedOn w:val="Heading4"/>
    <w:next w:val="BodyText"/>
    <w:qFormat/>
    <w:pPr>
      <w:numPr>
        <w:ilvl w:val="4"/>
      </w:numPr>
      <w:outlineLvl w:val="4"/>
    </w:pPr>
    <w:rPr>
      <w:bCs/>
      <w:iCs w:val="0"/>
      <w:szCs w:val="26"/>
    </w:rPr>
  </w:style>
  <w:style w:type="paragraph" w:styleId="Heading6">
    <w:name w:val="heading 6"/>
    <w:basedOn w:val="Heading5"/>
    <w:next w:val="BodyText"/>
    <w:qFormat/>
    <w:pPr>
      <w:numPr>
        <w:ilvl w:val="5"/>
      </w:numPr>
      <w:outlineLvl w:val="5"/>
    </w:pPr>
    <w:rPr>
      <w:bCs w:val="0"/>
      <w:szCs w:val="22"/>
    </w:rPr>
  </w:style>
  <w:style w:type="paragraph" w:styleId="Heading7">
    <w:name w:val="heading 7"/>
    <w:basedOn w:val="Heading1"/>
    <w:next w:val="BodyText"/>
    <w:qFormat/>
    <w:pPr>
      <w:numPr>
        <w:ilvl w:val="6"/>
      </w:numPr>
      <w:outlineLvl w:val="6"/>
    </w:pPr>
  </w:style>
  <w:style w:type="paragraph" w:styleId="Heading8">
    <w:name w:val="heading 8"/>
    <w:basedOn w:val="Heading2"/>
    <w:next w:val="BodyText"/>
    <w:qFormat/>
    <w:pPr>
      <w:numPr>
        <w:ilvl w:val="7"/>
      </w:numPr>
      <w:outlineLvl w:val="7"/>
    </w:pPr>
    <w:rPr>
      <w:iCs w:val="0"/>
    </w:rPr>
  </w:style>
  <w:style w:type="paragraph" w:styleId="Heading9">
    <w:name w:val="heading 9"/>
    <w:basedOn w:val="Heading3"/>
    <w:next w:val="BodyText"/>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numId w:val="18"/>
      </w:numPr>
      <w:spacing w:before="120" w:after="120"/>
    </w:pPr>
  </w:style>
  <w:style w:type="paragraph" w:customStyle="1" w:styleId="Address">
    <w:name w:val="Address"/>
    <w:basedOn w:val="BodyText"/>
    <w:pPr>
      <w:spacing w:before="0" w:after="0"/>
    </w:pPr>
  </w:style>
  <w:style w:type="paragraph" w:customStyle="1" w:styleId="Body">
    <w:name w:val="Body"/>
    <w:basedOn w:val="Normal"/>
    <w:pPr>
      <w:spacing w:line="360" w:lineRule="auto"/>
      <w:jc w:val="both"/>
    </w:pPr>
    <w:rPr>
      <w:rFonts w:cs="Arial"/>
      <w:sz w:val="22"/>
      <w:szCs w:val="20"/>
      <w:lang w:val="en-US"/>
    </w:rPr>
  </w:style>
  <w:style w:type="paragraph" w:customStyle="1" w:styleId="BodyTextFirst">
    <w:name w:val="Body Text First"/>
    <w:basedOn w:val="BodyText"/>
    <w:next w:val="BodyText"/>
    <w:pPr>
      <w:spacing w:before="0"/>
    </w:pPr>
  </w:style>
  <w:style w:type="paragraph" w:customStyle="1" w:styleId="BulletList1">
    <w:name w:val="Bullet List 1"/>
    <w:basedOn w:val="BodyText"/>
    <w:pPr>
      <w:numPr>
        <w:numId w:val="15"/>
      </w:numPr>
      <w:spacing w:before="0" w:after="0"/>
    </w:pPr>
  </w:style>
  <w:style w:type="paragraph" w:customStyle="1" w:styleId="BulletList2">
    <w:name w:val="Bullet List 2"/>
    <w:basedOn w:val="BulletList1"/>
    <w:pPr>
      <w:numPr>
        <w:ilvl w:val="1"/>
      </w:numPr>
    </w:pPr>
  </w:style>
  <w:style w:type="paragraph" w:customStyle="1" w:styleId="BulletList3">
    <w:name w:val="Bullet List 3"/>
    <w:basedOn w:val="BulletList2"/>
    <w:pPr>
      <w:numPr>
        <w:ilvl w:val="2"/>
      </w:numPr>
    </w:pPr>
  </w:style>
  <w:style w:type="paragraph" w:customStyle="1" w:styleId="BulletList4">
    <w:name w:val="Bullet List 4"/>
    <w:basedOn w:val="BulletList3"/>
    <w:pPr>
      <w:numPr>
        <w:ilvl w:val="3"/>
      </w:numPr>
    </w:pPr>
  </w:style>
  <w:style w:type="paragraph" w:customStyle="1" w:styleId="BulletList5">
    <w:name w:val="Bullet List 5"/>
    <w:basedOn w:val="BulletList4"/>
    <w:pPr>
      <w:numPr>
        <w:ilvl w:val="4"/>
      </w:numPr>
    </w:pPr>
  </w:style>
  <w:style w:type="paragraph" w:customStyle="1" w:styleId="BulletList6">
    <w:name w:val="Bullet List 6"/>
    <w:basedOn w:val="BulletList5"/>
    <w:pPr>
      <w:numPr>
        <w:ilvl w:val="5"/>
      </w:numPr>
    </w:pPr>
  </w:style>
  <w:style w:type="paragraph" w:customStyle="1" w:styleId="BulletList7">
    <w:name w:val="Bullet List 7"/>
    <w:basedOn w:val="BulletList6"/>
    <w:pPr>
      <w:numPr>
        <w:ilvl w:val="6"/>
      </w:numPr>
    </w:pPr>
  </w:style>
  <w:style w:type="paragraph" w:customStyle="1" w:styleId="BulletList8">
    <w:name w:val="Bullet List 8"/>
    <w:basedOn w:val="BulletList7"/>
    <w:pPr>
      <w:numPr>
        <w:ilvl w:val="7"/>
      </w:numPr>
    </w:pPr>
  </w:style>
  <w:style w:type="paragraph" w:customStyle="1" w:styleId="BulletList9">
    <w:name w:val="Bullet List 9"/>
    <w:basedOn w:val="BulletList8"/>
    <w:pPr>
      <w:numPr>
        <w:ilvl w:val="8"/>
      </w:numPr>
    </w:pPr>
  </w:style>
  <w:style w:type="paragraph" w:styleId="Caption">
    <w:name w:val="caption"/>
    <w:basedOn w:val="Normal"/>
    <w:next w:val="Normal"/>
    <w:qFormat/>
    <w:rPr>
      <w:b/>
      <w:bCs/>
      <w:szCs w:val="20"/>
    </w:rPr>
  </w:style>
  <w:style w:type="paragraph" w:customStyle="1" w:styleId="Figure">
    <w:name w:val="Figure"/>
    <w:basedOn w:val="BodyText"/>
    <w:next w:val="FigureCaption"/>
    <w:pPr>
      <w:keepNext/>
      <w:keepLines/>
      <w:jc w:val="center"/>
    </w:pPr>
  </w:style>
  <w:style w:type="paragraph" w:customStyle="1" w:styleId="FigureCaption">
    <w:name w:val="Figure Caption"/>
    <w:basedOn w:val="BodyText"/>
    <w:next w:val="BodyText"/>
    <w:pPr>
      <w:jc w:val="center"/>
    </w:pPr>
    <w:rPr>
      <w:b/>
    </w:rPr>
  </w:style>
  <w:style w:type="paragraph" w:styleId="Footer">
    <w:name w:val="footer"/>
    <w:basedOn w:val="Normal"/>
    <w:link w:val="FooterChar"/>
    <w:uiPriority w:val="99"/>
    <w:pPr>
      <w:tabs>
        <w:tab w:val="center" w:pos="4820"/>
        <w:tab w:val="right" w:pos="9639"/>
      </w:tabs>
    </w:pPr>
    <w:rPr>
      <w:color w:val="4C87B9"/>
    </w:rPr>
  </w:style>
  <w:style w:type="paragraph" w:customStyle="1" w:styleId="FooterA4Landscape">
    <w:name w:val="Footer A4 Landscape"/>
    <w:basedOn w:val="Normal"/>
    <w:pPr>
      <w:tabs>
        <w:tab w:val="right" w:pos="10206"/>
      </w:tabs>
    </w:pPr>
    <w:rPr>
      <w:sz w:val="16"/>
    </w:rPr>
  </w:style>
  <w:style w:type="paragraph" w:customStyle="1" w:styleId="FooterA4Portrait">
    <w:name w:val="Footer A4 Portrait"/>
    <w:basedOn w:val="Footer"/>
    <w:next w:val="Normal"/>
  </w:style>
  <w:style w:type="paragraph" w:customStyle="1" w:styleId="FooterUSPortrait">
    <w:name w:val="Footer US Portrait"/>
    <w:basedOn w:val="Normal"/>
    <w:pPr>
      <w:tabs>
        <w:tab w:val="right" w:pos="6691"/>
      </w:tabs>
    </w:pPr>
    <w:rPr>
      <w:sz w:val="16"/>
    </w:rPr>
  </w:style>
  <w:style w:type="paragraph" w:customStyle="1" w:styleId="FooterUSLandscape">
    <w:name w:val="Footer US Landscape"/>
    <w:basedOn w:val="FooterUSPortrait"/>
  </w:style>
  <w:style w:type="paragraph" w:styleId="Header">
    <w:name w:val="header"/>
    <w:basedOn w:val="Normal"/>
    <w:link w:val="HeaderChar"/>
    <w:pPr>
      <w:tabs>
        <w:tab w:val="center" w:pos="4536"/>
        <w:tab w:val="right" w:pos="9072"/>
      </w:tabs>
    </w:pPr>
    <w:rPr>
      <w:rFonts w:ascii="Goudy Old Style" w:hAnsi="Goudy Old Style"/>
      <w:color w:val="4C87B9"/>
      <w:sz w:val="36"/>
    </w:rPr>
  </w:style>
  <w:style w:type="paragraph" w:customStyle="1" w:styleId="HeaderA4Portrait">
    <w:name w:val="Header A4 Portrait"/>
    <w:basedOn w:val="Header"/>
  </w:style>
  <w:style w:type="paragraph" w:customStyle="1" w:styleId="HeaderA4Landscape">
    <w:name w:val="Header A4 Landscape"/>
    <w:basedOn w:val="HeaderA4Portrait"/>
  </w:style>
  <w:style w:type="paragraph" w:customStyle="1" w:styleId="HeaderUSPortrait">
    <w:name w:val="Header US Portrait"/>
    <w:basedOn w:val="HeaderA4Portrait"/>
  </w:style>
  <w:style w:type="paragraph" w:customStyle="1" w:styleId="HeaderUSLandscape">
    <w:name w:val="Header US Landscape"/>
    <w:basedOn w:val="HeaderUSPortrait"/>
  </w:style>
  <w:style w:type="paragraph" w:customStyle="1" w:styleId="NumberedList1">
    <w:name w:val="Numbered List 1"/>
    <w:basedOn w:val="BodyText"/>
    <w:pPr>
      <w:numPr>
        <w:ilvl w:val="1"/>
      </w:numPr>
      <w:spacing w:before="0" w:after="0"/>
    </w:pPr>
  </w:style>
  <w:style w:type="paragraph" w:customStyle="1" w:styleId="NumberedList2">
    <w:name w:val="Numbered List 2"/>
    <w:basedOn w:val="NumberedList1"/>
    <w:pPr>
      <w:numPr>
        <w:ilvl w:val="2"/>
      </w:numPr>
    </w:pPr>
  </w:style>
  <w:style w:type="paragraph" w:customStyle="1" w:styleId="NumberedList3">
    <w:name w:val="Numbered List 3"/>
    <w:basedOn w:val="NumberedList2"/>
    <w:pPr>
      <w:numPr>
        <w:ilvl w:val="3"/>
      </w:numPr>
    </w:pPr>
  </w:style>
  <w:style w:type="paragraph" w:customStyle="1" w:styleId="NumberedList4">
    <w:name w:val="Numbered List 4"/>
    <w:basedOn w:val="NumberedList3"/>
    <w:pPr>
      <w:numPr>
        <w:ilvl w:val="4"/>
      </w:numPr>
    </w:pPr>
  </w:style>
  <w:style w:type="paragraph" w:customStyle="1" w:styleId="NumberedList5">
    <w:name w:val="Numbered List 5"/>
    <w:basedOn w:val="NumberedList4"/>
    <w:pPr>
      <w:numPr>
        <w:ilvl w:val="5"/>
      </w:numPr>
    </w:pPr>
  </w:style>
  <w:style w:type="paragraph" w:customStyle="1" w:styleId="NumberedList6">
    <w:name w:val="Numbered List 6"/>
    <w:basedOn w:val="NumberedList5"/>
    <w:pPr>
      <w:numPr>
        <w:ilvl w:val="6"/>
      </w:numPr>
    </w:pPr>
  </w:style>
  <w:style w:type="paragraph" w:customStyle="1" w:styleId="NumberedList7">
    <w:name w:val="Numbered List 7"/>
    <w:basedOn w:val="NumberedList6"/>
    <w:pPr>
      <w:numPr>
        <w:ilvl w:val="7"/>
      </w:numPr>
    </w:pPr>
  </w:style>
  <w:style w:type="paragraph" w:customStyle="1" w:styleId="NumberedList8">
    <w:name w:val="Numbered List 8"/>
    <w:basedOn w:val="NumberedList7"/>
    <w:pPr>
      <w:numPr>
        <w:ilvl w:val="8"/>
      </w:numPr>
    </w:pPr>
  </w:style>
  <w:style w:type="paragraph" w:customStyle="1" w:styleId="NumberedList9">
    <w:name w:val="Numbered List 9"/>
    <w:basedOn w:val="NumberedList8"/>
    <w:pPr>
      <w:numPr>
        <w:ilvl w:val="0"/>
        <w:numId w:val="0"/>
      </w:numPr>
      <w:tabs>
        <w:tab w:val="num" w:pos="2721"/>
      </w:tabs>
      <w:ind w:left="2721" w:hanging="340"/>
    </w:pPr>
  </w:style>
  <w:style w:type="paragraph" w:customStyle="1" w:styleId="Subheading">
    <w:name w:val="Subheading"/>
    <w:basedOn w:val="BodyText"/>
    <w:next w:val="BodyTextFirst"/>
    <w:pPr>
      <w:keepNext/>
      <w:keepLines/>
      <w:numPr>
        <w:numId w:val="0"/>
      </w:numPr>
    </w:pPr>
    <w:rPr>
      <w:b/>
      <w:color w:val="00539B"/>
    </w:rPr>
  </w:style>
  <w:style w:type="paragraph" w:customStyle="1" w:styleId="TableBullet">
    <w:name w:val="Table Bullet"/>
    <w:basedOn w:val="BulletList1"/>
    <w:pPr>
      <w:keepNext/>
      <w:keepLines/>
      <w:numPr>
        <w:numId w:val="0"/>
      </w:numPr>
    </w:pPr>
  </w:style>
  <w:style w:type="paragraph" w:customStyle="1" w:styleId="TableCaption">
    <w:name w:val="Table Caption"/>
    <w:basedOn w:val="Caption"/>
  </w:style>
  <w:style w:type="paragraph" w:customStyle="1" w:styleId="TableLeft">
    <w:name w:val="Table Left"/>
    <w:basedOn w:val="BodyText"/>
    <w:pPr>
      <w:numPr>
        <w:numId w:val="0"/>
      </w:numPr>
      <w:spacing w:before="0" w:after="0"/>
    </w:pPr>
  </w:style>
  <w:style w:type="paragraph" w:customStyle="1" w:styleId="TableCenter">
    <w:name w:val="Table Center"/>
    <w:basedOn w:val="TableLeft"/>
    <w:pPr>
      <w:jc w:val="center"/>
    </w:pPr>
  </w:style>
  <w:style w:type="paragraph" w:customStyle="1" w:styleId="TableHeading">
    <w:name w:val="Table Heading"/>
    <w:basedOn w:val="TableLeft"/>
    <w:pPr>
      <w:keepNext/>
      <w:keepLines/>
    </w:pPr>
    <w:rPr>
      <w:b/>
    </w:rPr>
  </w:style>
  <w:style w:type="paragraph" w:customStyle="1" w:styleId="TableRight">
    <w:name w:val="Table Right"/>
    <w:basedOn w:val="TableLeft"/>
    <w:pPr>
      <w:jc w:val="right"/>
    </w:pPr>
  </w:style>
  <w:style w:type="table" w:styleId="TableGrid">
    <w:name w:val="Table Grid"/>
    <w:basedOn w:val="TableNormal"/>
    <w:uiPriority w:val="39"/>
    <w:rsid w:val="0046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pPr>
      <w:tabs>
        <w:tab w:val="right" w:pos="6702"/>
      </w:tabs>
      <w:spacing w:before="280"/>
      <w:ind w:right="567" w:hanging="737"/>
    </w:pPr>
  </w:style>
  <w:style w:type="paragraph" w:styleId="TOC2">
    <w:name w:val="toc 2"/>
    <w:basedOn w:val="TOC1"/>
    <w:next w:val="Normal"/>
    <w:semiHidden/>
    <w:pPr>
      <w:spacing w:before="0"/>
    </w:pPr>
  </w:style>
  <w:style w:type="paragraph" w:styleId="TOC3">
    <w:name w:val="toc 3"/>
    <w:basedOn w:val="TOC2"/>
    <w:next w:val="Normal"/>
    <w:semiHidden/>
  </w:style>
  <w:style w:type="paragraph" w:styleId="TOC4">
    <w:name w:val="toc 4"/>
    <w:basedOn w:val="TOC3"/>
    <w:next w:val="Normal"/>
    <w:semiHidden/>
  </w:style>
  <w:style w:type="paragraph" w:styleId="TOC5">
    <w:name w:val="toc 5"/>
    <w:basedOn w:val="TOC4"/>
    <w:next w:val="Normal"/>
    <w:semiHidden/>
  </w:style>
  <w:style w:type="paragraph" w:styleId="TOC6">
    <w:name w:val="toc 6"/>
    <w:basedOn w:val="TOC5"/>
    <w:next w:val="Normal"/>
    <w:semiHidden/>
    <w:pPr>
      <w:spacing w:before="240"/>
      <w:ind w:left="737"/>
    </w:pPr>
  </w:style>
  <w:style w:type="paragraph" w:styleId="TOC7">
    <w:name w:val="toc 7"/>
    <w:basedOn w:val="TOC6"/>
    <w:next w:val="Normal"/>
    <w:semiHidden/>
    <w:pPr>
      <w:spacing w:before="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UnnumberedHeading">
    <w:name w:val="Unnumbered Heading"/>
    <w:basedOn w:val="Heading1"/>
    <w:next w:val="BodyTextFirst"/>
    <w:pPr>
      <w:numPr>
        <w:numId w:val="0"/>
      </w:numPr>
      <w:outlineLvl w:val="5"/>
    </w:pPr>
  </w:style>
  <w:style w:type="paragraph" w:customStyle="1" w:styleId="TOCHeading1">
    <w:name w:val="TOC Heading1"/>
    <w:basedOn w:val="UnnumberedHeading"/>
    <w:pPr>
      <w:tabs>
        <w:tab w:val="right" w:pos="6702"/>
      </w:tabs>
      <w:spacing w:after="1040"/>
      <w:outlineLvl w:val="9"/>
    </w:pPr>
  </w:style>
  <w:style w:type="character" w:styleId="PageNumber">
    <w:name w:val="page number"/>
    <w:rPr>
      <w:rFonts w:ascii="GE Inspira Medium" w:hAnsi="GE Inspira Medium"/>
    </w:rPr>
  </w:style>
  <w:style w:type="paragraph" w:styleId="BalloonText">
    <w:name w:val="Balloon Text"/>
    <w:basedOn w:val="Normal"/>
    <w:semiHidden/>
    <w:rsid w:val="009E7598"/>
    <w:rPr>
      <w:rFonts w:ascii="Tahoma" w:hAnsi="Tahoma" w:cs="Tahoma"/>
      <w:sz w:val="16"/>
      <w:szCs w:val="16"/>
    </w:rPr>
  </w:style>
  <w:style w:type="character" w:styleId="Hyperlink">
    <w:name w:val="Hyperlink"/>
    <w:rsid w:val="00151F42"/>
    <w:rPr>
      <w:color w:val="0000FF"/>
      <w:u w:val="single"/>
    </w:rPr>
  </w:style>
  <w:style w:type="character" w:customStyle="1" w:styleId="FooterChar">
    <w:name w:val="Footer Char"/>
    <w:link w:val="Footer"/>
    <w:uiPriority w:val="99"/>
    <w:rsid w:val="00A7687C"/>
    <w:rPr>
      <w:rFonts w:ascii="Gill Sans MT" w:hAnsi="Gill Sans MT"/>
      <w:color w:val="4C87B9"/>
      <w:szCs w:val="24"/>
      <w:lang w:eastAsia="en-US"/>
    </w:rPr>
  </w:style>
  <w:style w:type="paragraph" w:styleId="ListParagraph">
    <w:name w:val="List Paragraph"/>
    <w:basedOn w:val="Normal"/>
    <w:uiPriority w:val="34"/>
    <w:qFormat/>
    <w:rsid w:val="00B1761F"/>
    <w:pPr>
      <w:ind w:left="720"/>
    </w:pPr>
  </w:style>
  <w:style w:type="character" w:customStyle="1" w:styleId="HeaderChar">
    <w:name w:val="Header Char"/>
    <w:link w:val="Header"/>
    <w:rsid w:val="003B0580"/>
    <w:rPr>
      <w:rFonts w:ascii="Goudy Old Style" w:hAnsi="Goudy Old Style"/>
      <w:color w:val="4C87B9"/>
      <w:sz w:val="36"/>
      <w:szCs w:val="24"/>
      <w:lang w:eastAsia="en-US"/>
    </w:rPr>
  </w:style>
  <w:style w:type="paragraph" w:styleId="NormalWeb">
    <w:name w:val="Normal (Web)"/>
    <w:basedOn w:val="Normal"/>
    <w:uiPriority w:val="99"/>
    <w:unhideWhenUsed/>
    <w:rsid w:val="00F07426"/>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rsid w:val="00B427B1"/>
    <w:rPr>
      <w:sz w:val="16"/>
      <w:szCs w:val="16"/>
    </w:rPr>
  </w:style>
  <w:style w:type="paragraph" w:styleId="CommentText">
    <w:name w:val="annotation text"/>
    <w:basedOn w:val="Normal"/>
    <w:link w:val="CommentTextChar"/>
    <w:rsid w:val="00B427B1"/>
    <w:rPr>
      <w:szCs w:val="20"/>
    </w:rPr>
  </w:style>
  <w:style w:type="character" w:customStyle="1" w:styleId="CommentTextChar">
    <w:name w:val="Comment Text Char"/>
    <w:basedOn w:val="DefaultParagraphFont"/>
    <w:link w:val="CommentText"/>
    <w:rsid w:val="00B427B1"/>
    <w:rPr>
      <w:rFonts w:ascii="Gill Sans MT" w:hAnsi="Gill Sans MT"/>
      <w:lang w:eastAsia="en-US"/>
    </w:rPr>
  </w:style>
  <w:style w:type="paragraph" w:styleId="CommentSubject">
    <w:name w:val="annotation subject"/>
    <w:basedOn w:val="CommentText"/>
    <w:next w:val="CommentText"/>
    <w:link w:val="CommentSubjectChar"/>
    <w:rsid w:val="00B427B1"/>
    <w:rPr>
      <w:b/>
      <w:bCs/>
    </w:rPr>
  </w:style>
  <w:style w:type="character" w:customStyle="1" w:styleId="CommentSubjectChar">
    <w:name w:val="Comment Subject Char"/>
    <w:basedOn w:val="CommentTextChar"/>
    <w:link w:val="CommentSubject"/>
    <w:rsid w:val="00B427B1"/>
    <w:rPr>
      <w:rFonts w:ascii="Gill Sans MT" w:hAnsi="Gill Sans MT"/>
      <w:b/>
      <w:bCs/>
      <w:lang w:eastAsia="en-US"/>
    </w:rPr>
  </w:style>
  <w:style w:type="character" w:styleId="Emphasis">
    <w:name w:val="Emphasis"/>
    <w:basedOn w:val="DefaultParagraphFont"/>
    <w:qFormat/>
    <w:rsid w:val="00DE2C69"/>
    <w:rPr>
      <w:i/>
      <w:iCs/>
    </w:rPr>
  </w:style>
  <w:style w:type="paragraph" w:customStyle="1" w:styleId="Default">
    <w:name w:val="Default"/>
    <w:rsid w:val="00EB0A18"/>
    <w:pPr>
      <w:autoSpaceDE w:val="0"/>
      <w:autoSpaceDN w:val="0"/>
      <w:adjustRightInd w:val="0"/>
    </w:pPr>
    <w:rPr>
      <w:rFonts w:ascii="Arial" w:eastAsia="MS Mincho"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5452">
      <w:bodyDiv w:val="1"/>
      <w:marLeft w:val="0"/>
      <w:marRight w:val="0"/>
      <w:marTop w:val="0"/>
      <w:marBottom w:val="0"/>
      <w:divBdr>
        <w:top w:val="none" w:sz="0" w:space="0" w:color="auto"/>
        <w:left w:val="none" w:sz="0" w:space="0" w:color="auto"/>
        <w:bottom w:val="none" w:sz="0" w:space="0" w:color="auto"/>
        <w:right w:val="none" w:sz="0" w:space="0" w:color="auto"/>
      </w:divBdr>
    </w:div>
    <w:div w:id="95058430">
      <w:bodyDiv w:val="1"/>
      <w:marLeft w:val="0"/>
      <w:marRight w:val="0"/>
      <w:marTop w:val="0"/>
      <w:marBottom w:val="0"/>
      <w:divBdr>
        <w:top w:val="none" w:sz="0" w:space="0" w:color="auto"/>
        <w:left w:val="none" w:sz="0" w:space="0" w:color="auto"/>
        <w:bottom w:val="none" w:sz="0" w:space="0" w:color="auto"/>
        <w:right w:val="none" w:sz="0" w:space="0" w:color="auto"/>
      </w:divBdr>
    </w:div>
    <w:div w:id="188302538">
      <w:bodyDiv w:val="1"/>
      <w:marLeft w:val="0"/>
      <w:marRight w:val="0"/>
      <w:marTop w:val="0"/>
      <w:marBottom w:val="0"/>
      <w:divBdr>
        <w:top w:val="none" w:sz="0" w:space="0" w:color="auto"/>
        <w:left w:val="none" w:sz="0" w:space="0" w:color="auto"/>
        <w:bottom w:val="none" w:sz="0" w:space="0" w:color="auto"/>
        <w:right w:val="none" w:sz="0" w:space="0" w:color="auto"/>
      </w:divBdr>
    </w:div>
    <w:div w:id="261962602">
      <w:bodyDiv w:val="1"/>
      <w:marLeft w:val="0"/>
      <w:marRight w:val="0"/>
      <w:marTop w:val="0"/>
      <w:marBottom w:val="0"/>
      <w:divBdr>
        <w:top w:val="none" w:sz="0" w:space="0" w:color="auto"/>
        <w:left w:val="none" w:sz="0" w:space="0" w:color="auto"/>
        <w:bottom w:val="none" w:sz="0" w:space="0" w:color="auto"/>
        <w:right w:val="none" w:sz="0" w:space="0" w:color="auto"/>
      </w:divBdr>
    </w:div>
    <w:div w:id="267737063">
      <w:bodyDiv w:val="1"/>
      <w:marLeft w:val="0"/>
      <w:marRight w:val="0"/>
      <w:marTop w:val="0"/>
      <w:marBottom w:val="0"/>
      <w:divBdr>
        <w:top w:val="none" w:sz="0" w:space="0" w:color="auto"/>
        <w:left w:val="none" w:sz="0" w:space="0" w:color="auto"/>
        <w:bottom w:val="none" w:sz="0" w:space="0" w:color="auto"/>
        <w:right w:val="none" w:sz="0" w:space="0" w:color="auto"/>
      </w:divBdr>
    </w:div>
    <w:div w:id="442456866">
      <w:bodyDiv w:val="1"/>
      <w:marLeft w:val="0"/>
      <w:marRight w:val="0"/>
      <w:marTop w:val="0"/>
      <w:marBottom w:val="0"/>
      <w:divBdr>
        <w:top w:val="none" w:sz="0" w:space="0" w:color="auto"/>
        <w:left w:val="none" w:sz="0" w:space="0" w:color="auto"/>
        <w:bottom w:val="none" w:sz="0" w:space="0" w:color="auto"/>
        <w:right w:val="none" w:sz="0" w:space="0" w:color="auto"/>
      </w:divBdr>
    </w:div>
    <w:div w:id="981153695">
      <w:bodyDiv w:val="1"/>
      <w:marLeft w:val="0"/>
      <w:marRight w:val="0"/>
      <w:marTop w:val="0"/>
      <w:marBottom w:val="0"/>
      <w:divBdr>
        <w:top w:val="none" w:sz="0" w:space="0" w:color="auto"/>
        <w:left w:val="none" w:sz="0" w:space="0" w:color="auto"/>
        <w:bottom w:val="none" w:sz="0" w:space="0" w:color="auto"/>
        <w:right w:val="none" w:sz="0" w:space="0" w:color="auto"/>
      </w:divBdr>
    </w:div>
    <w:div w:id="1108936330">
      <w:bodyDiv w:val="1"/>
      <w:marLeft w:val="0"/>
      <w:marRight w:val="0"/>
      <w:marTop w:val="0"/>
      <w:marBottom w:val="0"/>
      <w:divBdr>
        <w:top w:val="none" w:sz="0" w:space="0" w:color="auto"/>
        <w:left w:val="none" w:sz="0" w:space="0" w:color="auto"/>
        <w:bottom w:val="none" w:sz="0" w:space="0" w:color="auto"/>
        <w:right w:val="none" w:sz="0" w:space="0" w:color="auto"/>
      </w:divBdr>
    </w:div>
    <w:div w:id="1351446890">
      <w:bodyDiv w:val="1"/>
      <w:marLeft w:val="0"/>
      <w:marRight w:val="0"/>
      <w:marTop w:val="0"/>
      <w:marBottom w:val="0"/>
      <w:divBdr>
        <w:top w:val="none" w:sz="0" w:space="0" w:color="auto"/>
        <w:left w:val="none" w:sz="0" w:space="0" w:color="auto"/>
        <w:bottom w:val="none" w:sz="0" w:space="0" w:color="auto"/>
        <w:right w:val="none" w:sz="0" w:space="0" w:color="auto"/>
      </w:divBdr>
    </w:div>
    <w:div w:id="1481262352">
      <w:bodyDiv w:val="1"/>
      <w:marLeft w:val="0"/>
      <w:marRight w:val="0"/>
      <w:marTop w:val="0"/>
      <w:marBottom w:val="0"/>
      <w:divBdr>
        <w:top w:val="none" w:sz="0" w:space="0" w:color="auto"/>
        <w:left w:val="none" w:sz="0" w:space="0" w:color="auto"/>
        <w:bottom w:val="none" w:sz="0" w:space="0" w:color="auto"/>
        <w:right w:val="none" w:sz="0" w:space="0" w:color="auto"/>
      </w:divBdr>
    </w:div>
    <w:div w:id="1496720954">
      <w:bodyDiv w:val="1"/>
      <w:marLeft w:val="0"/>
      <w:marRight w:val="0"/>
      <w:marTop w:val="0"/>
      <w:marBottom w:val="0"/>
      <w:divBdr>
        <w:top w:val="none" w:sz="0" w:space="0" w:color="auto"/>
        <w:left w:val="none" w:sz="0" w:space="0" w:color="auto"/>
        <w:bottom w:val="none" w:sz="0" w:space="0" w:color="auto"/>
        <w:right w:val="none" w:sz="0" w:space="0" w:color="auto"/>
      </w:divBdr>
    </w:div>
    <w:div w:id="1550603859">
      <w:bodyDiv w:val="1"/>
      <w:marLeft w:val="0"/>
      <w:marRight w:val="0"/>
      <w:marTop w:val="0"/>
      <w:marBottom w:val="0"/>
      <w:divBdr>
        <w:top w:val="none" w:sz="0" w:space="0" w:color="auto"/>
        <w:left w:val="none" w:sz="0" w:space="0" w:color="auto"/>
        <w:bottom w:val="none" w:sz="0" w:space="0" w:color="auto"/>
        <w:right w:val="none" w:sz="0" w:space="0" w:color="auto"/>
      </w:divBdr>
    </w:div>
    <w:div w:id="19656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West\My%20Documents\ID\QMU\20070709\Forms%20b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012AA-FFB9-43AC-B12C-1706DF49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base</Template>
  <TotalTime>4</TotalTime>
  <Pages>4</Pages>
  <Words>1317</Words>
  <Characters>8193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Understanding the right to request flexible working</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right to request flexible working</dc:title>
  <dc:subject/>
  <dc:creator>Jonathan West</dc:creator>
  <cp:keywords/>
  <dc:description/>
  <cp:lastModifiedBy>Ceri Bevan</cp:lastModifiedBy>
  <cp:revision>4</cp:revision>
  <cp:lastPrinted>2018-02-08T13:58:00Z</cp:lastPrinted>
  <dcterms:created xsi:type="dcterms:W3CDTF">2020-02-07T17:42:00Z</dcterms:created>
  <dcterms:modified xsi:type="dcterms:W3CDTF">2020-02-11T08:56:00Z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John Doe</vt:lpwstr>
  </property>
  <property fmtid="{D5CDD505-2E9C-101B-9397-08002B2CF9AE}" pid="3" name="County Name">
    <vt:lpwstr>London</vt:lpwstr>
  </property>
  <property fmtid="{D5CDD505-2E9C-101B-9397-08002B2CF9AE}" pid="4" name="Address Line 1">
    <vt:lpwstr>1 Somewhere St</vt:lpwstr>
  </property>
  <property fmtid="{D5CDD505-2E9C-101B-9397-08002B2CF9AE}" pid="5" name="Address Line 2">
    <vt:lpwstr>London</vt:lpwstr>
  </property>
  <property fmtid="{D5CDD505-2E9C-101B-9397-08002B2CF9AE}" pid="6" name="Address Line 3">
    <vt:lpwstr> </vt:lpwstr>
  </property>
  <property fmtid="{D5CDD505-2E9C-101B-9397-08002B2CF9AE}" pid="7" name="Postcode">
    <vt:lpwstr>W1 W11</vt:lpwstr>
  </property>
  <property fmtid="{D5CDD505-2E9C-101B-9397-08002B2CF9AE}" pid="8" name="Phone">
    <vt:lpwstr>020 8765 4321</vt:lpwstr>
  </property>
  <property fmtid="{D5CDD505-2E9C-101B-9397-08002B2CF9AE}" pid="9" name="Fax">
    <vt:lpwstr>020 1234 5678</vt:lpwstr>
  </property>
  <property fmtid="{D5CDD505-2E9C-101B-9397-08002B2CF9AE}" pid="10" name="County Website">
    <vt:lpwstr>www.sja.org.uk/london</vt:lpwstr>
  </property>
  <property fmtid="{D5CDD505-2E9C-101B-9397-08002B2CF9AE}" pid="11" name="County Email">
    <vt:lpwstr>london@sja.org.uk</vt:lpwstr>
  </property>
  <property fmtid="{D5CDD505-2E9C-101B-9397-08002B2CF9AE}" pid="12" name="Badgers">
    <vt:lpwstr> </vt:lpwstr>
  </property>
  <property fmtid="{D5CDD505-2E9C-101B-9397-08002B2CF9AE}" pid="13" name="Cadets">
    <vt:lpwstr> </vt:lpwstr>
  </property>
  <property fmtid="{D5CDD505-2E9C-101B-9397-08002B2CF9AE}" pid="14" name="London District">
    <vt:lpwstr>yes</vt:lpwstr>
  </property>
</Properties>
</file>